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E5" w:rsidRPr="00CA6C46" w:rsidRDefault="004B0DE5" w:rsidP="0021451A">
      <w:pPr>
        <w:rPr>
          <w:b/>
          <w:bCs/>
        </w:rPr>
      </w:pPr>
    </w:p>
    <w:p w:rsidR="0021451A" w:rsidRPr="00CA6C46" w:rsidRDefault="0021451A" w:rsidP="0021451A">
      <w:pPr>
        <w:rPr>
          <w:b/>
          <w:bCs/>
        </w:rPr>
      </w:pPr>
    </w:p>
    <w:p w:rsidR="008748BF" w:rsidRPr="00CA6C46" w:rsidRDefault="008748BF" w:rsidP="0021451A">
      <w:pPr>
        <w:rPr>
          <w:b/>
          <w:bCs/>
          <w:sz w:val="36"/>
          <w:szCs w:val="36"/>
        </w:rPr>
      </w:pPr>
    </w:p>
    <w:p w:rsidR="008748BF" w:rsidRPr="00CA6C46" w:rsidRDefault="008748BF" w:rsidP="0021451A">
      <w:pPr>
        <w:rPr>
          <w:b/>
          <w:bCs/>
          <w:sz w:val="36"/>
          <w:szCs w:val="36"/>
        </w:rPr>
      </w:pPr>
    </w:p>
    <w:p w:rsidR="008748BF" w:rsidRPr="00CA6C46" w:rsidRDefault="008748BF" w:rsidP="0021451A">
      <w:pPr>
        <w:rPr>
          <w:b/>
          <w:bCs/>
          <w:sz w:val="36"/>
          <w:szCs w:val="36"/>
        </w:rPr>
      </w:pPr>
    </w:p>
    <w:p w:rsidR="008748BF" w:rsidRPr="00CA6C46" w:rsidRDefault="008748BF" w:rsidP="0021451A">
      <w:pPr>
        <w:rPr>
          <w:b/>
          <w:bCs/>
          <w:sz w:val="36"/>
          <w:szCs w:val="36"/>
        </w:rPr>
      </w:pPr>
    </w:p>
    <w:p w:rsidR="008748BF" w:rsidRPr="00CA6C46" w:rsidRDefault="008748BF" w:rsidP="0021451A">
      <w:pPr>
        <w:rPr>
          <w:b/>
          <w:bCs/>
          <w:sz w:val="36"/>
          <w:szCs w:val="36"/>
        </w:rPr>
      </w:pPr>
    </w:p>
    <w:p w:rsidR="0021451A" w:rsidRPr="00CA6C46" w:rsidRDefault="0021451A" w:rsidP="0021451A">
      <w:pPr>
        <w:rPr>
          <w:rFonts w:ascii="Times New Roman" w:hAnsi="Times New Roman" w:cs="Times New Roman"/>
          <w:b/>
          <w:bCs/>
          <w:sz w:val="36"/>
          <w:szCs w:val="36"/>
        </w:rPr>
      </w:pPr>
      <w:r w:rsidRPr="00CA6C46">
        <w:rPr>
          <w:rFonts w:ascii="Times New Roman" w:hAnsi="Times New Roman" w:cs="Times New Roman"/>
          <w:b/>
          <w:bCs/>
          <w:sz w:val="36"/>
          <w:szCs w:val="36"/>
        </w:rPr>
        <w:t xml:space="preserve">Evaluation of IKEA-UNDP initiative on Integrated (Social, Political and Economic) </w:t>
      </w:r>
      <w:r w:rsidR="008748BF" w:rsidRPr="00CA6C46">
        <w:rPr>
          <w:rFonts w:ascii="Times New Roman" w:hAnsi="Times New Roman" w:cs="Times New Roman"/>
          <w:b/>
          <w:bCs/>
          <w:sz w:val="36"/>
          <w:szCs w:val="36"/>
        </w:rPr>
        <w:t xml:space="preserve">approach </w:t>
      </w:r>
      <w:r w:rsidRPr="00CA6C46">
        <w:rPr>
          <w:rFonts w:ascii="Times New Roman" w:hAnsi="Times New Roman" w:cs="Times New Roman"/>
          <w:b/>
          <w:bCs/>
          <w:sz w:val="36"/>
          <w:szCs w:val="36"/>
        </w:rPr>
        <w:t xml:space="preserve">to women’s empowerment </w:t>
      </w:r>
    </w:p>
    <w:p w:rsidR="0021451A" w:rsidRPr="00CA6C46" w:rsidRDefault="0021451A" w:rsidP="0021451A"/>
    <w:p w:rsidR="0021451A" w:rsidRPr="00CA6C46" w:rsidRDefault="008748BF" w:rsidP="00513F9C">
      <w:pPr>
        <w:jc w:val="center"/>
        <w:rPr>
          <w:rFonts w:ascii="Times New Roman" w:hAnsi="Times New Roman" w:cs="Times New Roman"/>
          <w:b/>
          <w:bCs/>
          <w:i/>
          <w:sz w:val="28"/>
          <w:szCs w:val="28"/>
        </w:rPr>
      </w:pPr>
      <w:r w:rsidRPr="00CA6C46">
        <w:rPr>
          <w:rFonts w:ascii="Times New Roman" w:hAnsi="Times New Roman" w:cs="Times New Roman"/>
          <w:b/>
          <w:bCs/>
          <w:i/>
          <w:sz w:val="28"/>
          <w:szCs w:val="28"/>
        </w:rPr>
        <w:t>August</w:t>
      </w:r>
      <w:r w:rsidR="0021451A" w:rsidRPr="00CA6C46">
        <w:rPr>
          <w:rFonts w:ascii="Times New Roman" w:hAnsi="Times New Roman" w:cs="Times New Roman"/>
          <w:b/>
          <w:bCs/>
          <w:i/>
          <w:sz w:val="28"/>
          <w:szCs w:val="28"/>
        </w:rPr>
        <w:t xml:space="preserve"> 201</w:t>
      </w:r>
      <w:r w:rsidRPr="00CA6C46">
        <w:rPr>
          <w:rFonts w:ascii="Times New Roman" w:hAnsi="Times New Roman" w:cs="Times New Roman"/>
          <w:b/>
          <w:bCs/>
          <w:i/>
          <w:sz w:val="28"/>
          <w:szCs w:val="28"/>
        </w:rPr>
        <w:t>4</w:t>
      </w:r>
    </w:p>
    <w:p w:rsidR="0021451A" w:rsidRPr="00CA6C46" w:rsidRDefault="0021451A" w:rsidP="0021451A"/>
    <w:p w:rsidR="0021451A" w:rsidRPr="00CA6C46" w:rsidRDefault="0021451A" w:rsidP="0021451A"/>
    <w:p w:rsidR="0021451A" w:rsidRPr="00CA6C46" w:rsidRDefault="0021451A" w:rsidP="0021451A"/>
    <w:p w:rsidR="0021451A" w:rsidRPr="00CA6C46" w:rsidRDefault="0021451A" w:rsidP="0021451A"/>
    <w:p w:rsidR="0021451A" w:rsidRPr="00CA6C46" w:rsidRDefault="0021451A" w:rsidP="0021451A"/>
    <w:p w:rsidR="0021451A" w:rsidRPr="00CA6C46" w:rsidRDefault="0021451A" w:rsidP="0021451A"/>
    <w:p w:rsidR="0021451A" w:rsidRPr="00CA6C46" w:rsidRDefault="0021451A" w:rsidP="0021451A"/>
    <w:p w:rsidR="0021451A" w:rsidRPr="00CA6C46" w:rsidRDefault="0021451A" w:rsidP="0021451A"/>
    <w:p w:rsidR="0021451A" w:rsidRPr="00CA6C46" w:rsidRDefault="0021451A" w:rsidP="0021451A"/>
    <w:p w:rsidR="0021451A" w:rsidRPr="00CA6C46" w:rsidRDefault="0021451A" w:rsidP="0021451A"/>
    <w:p w:rsidR="00343D38" w:rsidRDefault="00343D38" w:rsidP="00343D38">
      <w:pPr>
        <w:spacing w:after="0" w:line="240" w:lineRule="auto"/>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6750"/>
        <w:gridCol w:w="1458"/>
      </w:tblGrid>
      <w:tr w:rsidR="00674AD1" w:rsidRPr="002F1055" w:rsidTr="00294746">
        <w:tc>
          <w:tcPr>
            <w:tcW w:w="1368" w:type="dxa"/>
          </w:tcPr>
          <w:p w:rsidR="00674AD1" w:rsidRPr="002F1055" w:rsidRDefault="00674AD1" w:rsidP="00294746">
            <w:pPr>
              <w:jc w:val="center"/>
              <w:rPr>
                <w:rFonts w:ascii="Times New Roman" w:hAnsi="Times New Roman" w:cs="Times New Roman"/>
                <w:b/>
                <w:sz w:val="24"/>
                <w:szCs w:val="24"/>
              </w:rPr>
            </w:pPr>
            <w:r w:rsidRPr="002F1055">
              <w:rPr>
                <w:rFonts w:ascii="Times New Roman" w:hAnsi="Times New Roman" w:cs="Times New Roman"/>
                <w:b/>
                <w:sz w:val="24"/>
                <w:szCs w:val="24"/>
              </w:rPr>
              <w:lastRenderedPageBreak/>
              <w:t>Section</w:t>
            </w:r>
          </w:p>
        </w:tc>
        <w:tc>
          <w:tcPr>
            <w:tcW w:w="6750" w:type="dxa"/>
          </w:tcPr>
          <w:p w:rsidR="00674AD1" w:rsidRPr="002F1055" w:rsidRDefault="00674AD1" w:rsidP="00294746">
            <w:pPr>
              <w:jc w:val="center"/>
              <w:rPr>
                <w:rFonts w:ascii="Times New Roman" w:hAnsi="Times New Roman" w:cs="Times New Roman"/>
                <w:b/>
                <w:sz w:val="24"/>
                <w:szCs w:val="24"/>
              </w:rPr>
            </w:pPr>
            <w:r w:rsidRPr="002F1055">
              <w:rPr>
                <w:rFonts w:ascii="Times New Roman" w:hAnsi="Times New Roman" w:cs="Times New Roman"/>
                <w:b/>
                <w:sz w:val="24"/>
                <w:szCs w:val="24"/>
              </w:rPr>
              <w:t>Title</w:t>
            </w:r>
          </w:p>
        </w:tc>
        <w:tc>
          <w:tcPr>
            <w:tcW w:w="1458" w:type="dxa"/>
          </w:tcPr>
          <w:p w:rsidR="00674AD1" w:rsidRPr="002F1055" w:rsidRDefault="00674AD1" w:rsidP="00294746">
            <w:pPr>
              <w:jc w:val="right"/>
              <w:rPr>
                <w:rFonts w:ascii="Times New Roman" w:hAnsi="Times New Roman" w:cs="Times New Roman"/>
                <w:b/>
                <w:sz w:val="24"/>
                <w:szCs w:val="24"/>
              </w:rPr>
            </w:pPr>
            <w:r w:rsidRPr="002F1055">
              <w:rPr>
                <w:rFonts w:ascii="Times New Roman" w:hAnsi="Times New Roman" w:cs="Times New Roman"/>
                <w:b/>
                <w:sz w:val="24"/>
                <w:szCs w:val="24"/>
              </w:rPr>
              <w:t>Page</w:t>
            </w:r>
          </w:p>
        </w:tc>
      </w:tr>
      <w:tr w:rsidR="00674AD1" w:rsidTr="00294746">
        <w:tc>
          <w:tcPr>
            <w:tcW w:w="1368"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1</w:t>
            </w:r>
          </w:p>
        </w:tc>
        <w:tc>
          <w:tcPr>
            <w:tcW w:w="6750"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Background</w:t>
            </w:r>
          </w:p>
        </w:tc>
        <w:tc>
          <w:tcPr>
            <w:tcW w:w="1458" w:type="dxa"/>
          </w:tcPr>
          <w:p w:rsidR="00674AD1" w:rsidRPr="003F3FC5" w:rsidRDefault="00674AD1" w:rsidP="00294746">
            <w:pPr>
              <w:jc w:val="right"/>
              <w:rPr>
                <w:rFonts w:ascii="Times New Roman" w:hAnsi="Times New Roman" w:cs="Times New Roman"/>
                <w:b/>
                <w:sz w:val="24"/>
                <w:szCs w:val="24"/>
              </w:rPr>
            </w:pPr>
            <w:r w:rsidRPr="003F3FC5">
              <w:rPr>
                <w:rFonts w:ascii="Times New Roman" w:hAnsi="Times New Roman" w:cs="Times New Roman"/>
                <w:b/>
                <w:sz w:val="24"/>
                <w:szCs w:val="24"/>
              </w:rPr>
              <w:t>3</w:t>
            </w:r>
          </w:p>
        </w:tc>
      </w:tr>
      <w:tr w:rsidR="00674AD1" w:rsidTr="00294746">
        <w:tc>
          <w:tcPr>
            <w:tcW w:w="1368"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2</w:t>
            </w:r>
          </w:p>
        </w:tc>
        <w:tc>
          <w:tcPr>
            <w:tcW w:w="6750"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Phase II: Swaayam</w:t>
            </w:r>
          </w:p>
        </w:tc>
        <w:tc>
          <w:tcPr>
            <w:tcW w:w="1458" w:type="dxa"/>
          </w:tcPr>
          <w:p w:rsidR="00674AD1" w:rsidRPr="003F3FC5" w:rsidRDefault="00674AD1" w:rsidP="00294746">
            <w:pPr>
              <w:jc w:val="right"/>
              <w:rPr>
                <w:rFonts w:ascii="Times New Roman" w:hAnsi="Times New Roman" w:cs="Times New Roman"/>
                <w:b/>
                <w:sz w:val="24"/>
                <w:szCs w:val="24"/>
              </w:rPr>
            </w:pPr>
            <w:r w:rsidRPr="003F3FC5">
              <w:rPr>
                <w:rFonts w:ascii="Times New Roman" w:hAnsi="Times New Roman" w:cs="Times New Roman"/>
                <w:b/>
                <w:sz w:val="24"/>
                <w:szCs w:val="24"/>
              </w:rPr>
              <w:t>4</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2.1</w:t>
            </w:r>
          </w:p>
        </w:tc>
        <w:tc>
          <w:tcPr>
            <w:tcW w:w="6750" w:type="dxa"/>
          </w:tcPr>
          <w:p w:rsidR="00674AD1" w:rsidRPr="004C3FE5" w:rsidRDefault="00674AD1" w:rsidP="00294746">
            <w:pPr>
              <w:rPr>
                <w:rFonts w:ascii="Times New Roman" w:hAnsi="Times New Roman" w:cs="Times New Roman"/>
                <w:sz w:val="24"/>
                <w:szCs w:val="24"/>
              </w:rPr>
            </w:pPr>
            <w:r w:rsidRPr="004C3FE5">
              <w:rPr>
                <w:rFonts w:ascii="Times New Roman" w:hAnsi="Times New Roman" w:cs="Times New Roman"/>
                <w:sz w:val="24"/>
                <w:szCs w:val="24"/>
              </w:rPr>
              <w:t>Formation and management of SHGs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4</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2.2</w:t>
            </w:r>
          </w:p>
        </w:tc>
        <w:tc>
          <w:tcPr>
            <w:tcW w:w="6750" w:type="dxa"/>
          </w:tcPr>
          <w:p w:rsidR="00674AD1" w:rsidRPr="004C3FE5" w:rsidRDefault="00674AD1" w:rsidP="00294746">
            <w:pPr>
              <w:rPr>
                <w:rFonts w:ascii="Times New Roman" w:hAnsi="Times New Roman" w:cs="Times New Roman"/>
                <w:sz w:val="24"/>
                <w:szCs w:val="24"/>
              </w:rPr>
            </w:pPr>
            <w:r w:rsidRPr="004C3FE5">
              <w:rPr>
                <w:rFonts w:ascii="Times New Roman" w:hAnsi="Times New Roman" w:cs="Times New Roman"/>
                <w:sz w:val="24"/>
                <w:szCs w:val="24"/>
              </w:rPr>
              <w:t>Formation  of  SHGs into federations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5</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2.3</w:t>
            </w:r>
          </w:p>
        </w:tc>
        <w:tc>
          <w:tcPr>
            <w:tcW w:w="6750" w:type="dxa"/>
          </w:tcPr>
          <w:p w:rsidR="00674AD1" w:rsidRPr="004C3FE5" w:rsidRDefault="00674AD1" w:rsidP="00294746">
            <w:pPr>
              <w:rPr>
                <w:rFonts w:ascii="Times New Roman" w:hAnsi="Times New Roman" w:cs="Times New Roman"/>
                <w:sz w:val="24"/>
                <w:szCs w:val="24"/>
              </w:rPr>
            </w:pPr>
            <w:r w:rsidRPr="004C3FE5">
              <w:rPr>
                <w:rFonts w:ascii="Times New Roman" w:hAnsi="Times New Roman" w:cs="Times New Roman"/>
                <w:sz w:val="24"/>
                <w:szCs w:val="24"/>
              </w:rPr>
              <w:t>Formation  of  producer companies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6</w:t>
            </w:r>
          </w:p>
        </w:tc>
      </w:tr>
      <w:tr w:rsidR="00674AD1" w:rsidRPr="004C3FE5" w:rsidTr="00294746">
        <w:trPr>
          <w:trHeight w:val="202"/>
        </w:trPr>
        <w:tc>
          <w:tcPr>
            <w:tcW w:w="1368"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3</w:t>
            </w:r>
          </w:p>
        </w:tc>
        <w:tc>
          <w:tcPr>
            <w:tcW w:w="6750"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Evaluation questions and indicators</w:t>
            </w:r>
          </w:p>
        </w:tc>
        <w:tc>
          <w:tcPr>
            <w:tcW w:w="1458" w:type="dxa"/>
          </w:tcPr>
          <w:p w:rsidR="00674AD1" w:rsidRPr="003F3FC5" w:rsidRDefault="00674AD1" w:rsidP="00294746">
            <w:pPr>
              <w:jc w:val="right"/>
              <w:rPr>
                <w:rFonts w:ascii="Times New Roman" w:hAnsi="Times New Roman" w:cs="Times New Roman"/>
                <w:b/>
                <w:sz w:val="24"/>
                <w:szCs w:val="24"/>
              </w:rPr>
            </w:pPr>
            <w:r w:rsidRPr="003F3FC5">
              <w:rPr>
                <w:rFonts w:ascii="Times New Roman" w:hAnsi="Times New Roman" w:cs="Times New Roman"/>
                <w:b/>
                <w:sz w:val="24"/>
                <w:szCs w:val="24"/>
              </w:rPr>
              <w:t>8</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3.1</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Key evaluation questions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8</w:t>
            </w:r>
          </w:p>
        </w:tc>
      </w:tr>
      <w:tr w:rsidR="00674AD1" w:rsidTr="00294746">
        <w:tc>
          <w:tcPr>
            <w:tcW w:w="1368"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4</w:t>
            </w:r>
          </w:p>
        </w:tc>
        <w:tc>
          <w:tcPr>
            <w:tcW w:w="6750"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Evaluation results</w:t>
            </w:r>
          </w:p>
        </w:tc>
        <w:tc>
          <w:tcPr>
            <w:tcW w:w="1458" w:type="dxa"/>
          </w:tcPr>
          <w:p w:rsidR="00674AD1" w:rsidRPr="003F3FC5" w:rsidRDefault="00674AD1" w:rsidP="00294746">
            <w:pPr>
              <w:jc w:val="right"/>
              <w:rPr>
                <w:rFonts w:ascii="Times New Roman" w:hAnsi="Times New Roman" w:cs="Times New Roman"/>
                <w:b/>
                <w:sz w:val="24"/>
                <w:szCs w:val="24"/>
              </w:rPr>
            </w:pPr>
            <w:r w:rsidRPr="003F3FC5">
              <w:rPr>
                <w:rFonts w:ascii="Times New Roman" w:hAnsi="Times New Roman" w:cs="Times New Roman"/>
                <w:b/>
                <w:sz w:val="24"/>
                <w:szCs w:val="24"/>
              </w:rPr>
              <w:t>9</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4.1</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Direct impact on beneficiaries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9</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4.1.1</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Economic empowerment</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9</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4.1.2</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Social empowerment</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10</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4.1.3</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Political empowerment</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11</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4.2</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Indirect impact</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12</w:t>
            </w:r>
          </w:p>
        </w:tc>
      </w:tr>
      <w:tr w:rsidR="00674AD1" w:rsidTr="00294746">
        <w:tc>
          <w:tcPr>
            <w:tcW w:w="1368"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5</w:t>
            </w:r>
          </w:p>
        </w:tc>
        <w:tc>
          <w:tcPr>
            <w:tcW w:w="6750"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Qualitative analysis and explanations for outcomes</w:t>
            </w:r>
          </w:p>
        </w:tc>
        <w:tc>
          <w:tcPr>
            <w:tcW w:w="1458" w:type="dxa"/>
          </w:tcPr>
          <w:p w:rsidR="00674AD1" w:rsidRPr="003F3FC5" w:rsidRDefault="00674AD1" w:rsidP="00294746">
            <w:pPr>
              <w:jc w:val="right"/>
              <w:rPr>
                <w:rFonts w:ascii="Times New Roman" w:hAnsi="Times New Roman" w:cs="Times New Roman"/>
                <w:b/>
                <w:sz w:val="24"/>
                <w:szCs w:val="24"/>
              </w:rPr>
            </w:pPr>
            <w:r w:rsidRPr="003F3FC5">
              <w:rPr>
                <w:rFonts w:ascii="Times New Roman" w:hAnsi="Times New Roman" w:cs="Times New Roman"/>
                <w:b/>
                <w:sz w:val="24"/>
                <w:szCs w:val="24"/>
              </w:rPr>
              <w:t>15</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5.1</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Design issues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16</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5.2</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Implementation</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16</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5.3</w:t>
            </w:r>
          </w:p>
        </w:tc>
        <w:tc>
          <w:tcPr>
            <w:tcW w:w="6750" w:type="dxa"/>
          </w:tcPr>
          <w:p w:rsidR="00674AD1" w:rsidRPr="004C3FE5" w:rsidRDefault="00674AD1" w:rsidP="00294746">
            <w:pPr>
              <w:rPr>
                <w:rFonts w:ascii="Times New Roman" w:hAnsi="Times New Roman" w:cs="Times New Roman"/>
                <w:sz w:val="24"/>
                <w:szCs w:val="24"/>
              </w:rPr>
            </w:pPr>
            <w:r w:rsidRPr="004C3FE5">
              <w:rPr>
                <w:rFonts w:ascii="Times New Roman" w:hAnsi="Times New Roman" w:cs="Times New Roman"/>
                <w:sz w:val="24"/>
                <w:szCs w:val="24"/>
              </w:rPr>
              <w:t>Issues in monitoring</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18</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5.4</w:t>
            </w:r>
          </w:p>
        </w:tc>
        <w:tc>
          <w:tcPr>
            <w:tcW w:w="6750" w:type="dxa"/>
          </w:tcPr>
          <w:p w:rsidR="00674AD1" w:rsidRPr="004C3FE5" w:rsidRDefault="00674AD1" w:rsidP="00294746">
            <w:pPr>
              <w:rPr>
                <w:rFonts w:ascii="Times New Roman" w:hAnsi="Times New Roman" w:cs="Times New Roman"/>
                <w:sz w:val="24"/>
                <w:szCs w:val="24"/>
              </w:rPr>
            </w:pPr>
            <w:r w:rsidRPr="004C3FE5">
              <w:rPr>
                <w:rFonts w:ascii="Times New Roman" w:hAnsi="Times New Roman" w:cs="Times New Roman"/>
                <w:sz w:val="24"/>
                <w:szCs w:val="24"/>
              </w:rPr>
              <w:t>Functioning of the SHGs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19</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5.5</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Empowerment</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21</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5.5.1</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Education</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21</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5.5.2</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Mobility</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21</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5.5.3</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Livelihood</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21</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5.5.4</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Marriage</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22</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5.5.6</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Dowry</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22</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5.5.7</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Inheritance</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22</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5.6</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Theory of change findings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23</w:t>
            </w:r>
          </w:p>
        </w:tc>
      </w:tr>
      <w:tr w:rsidR="00674AD1" w:rsidTr="00294746">
        <w:tc>
          <w:tcPr>
            <w:tcW w:w="1368"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6</w:t>
            </w:r>
          </w:p>
        </w:tc>
        <w:tc>
          <w:tcPr>
            <w:tcW w:w="6750"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Findings from producer companies</w:t>
            </w:r>
          </w:p>
        </w:tc>
        <w:tc>
          <w:tcPr>
            <w:tcW w:w="1458" w:type="dxa"/>
          </w:tcPr>
          <w:p w:rsidR="00674AD1" w:rsidRPr="003F3FC5" w:rsidRDefault="00674AD1" w:rsidP="00294746">
            <w:pPr>
              <w:jc w:val="right"/>
              <w:rPr>
                <w:rFonts w:ascii="Times New Roman" w:hAnsi="Times New Roman" w:cs="Times New Roman"/>
                <w:b/>
                <w:sz w:val="24"/>
                <w:szCs w:val="24"/>
              </w:rPr>
            </w:pPr>
            <w:r w:rsidRPr="003F3FC5">
              <w:rPr>
                <w:rFonts w:ascii="Times New Roman" w:hAnsi="Times New Roman" w:cs="Times New Roman"/>
                <w:b/>
                <w:sz w:val="24"/>
                <w:szCs w:val="24"/>
              </w:rPr>
              <w:t>24</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6.1</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Value chains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25</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6.2</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Producer companies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27</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6.3</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Design</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29</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6.3.1</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Planned design</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29</w:t>
            </w:r>
          </w:p>
        </w:tc>
      </w:tr>
      <w:tr w:rsidR="00674AD1" w:rsidTr="00294746">
        <w:tc>
          <w:tcPr>
            <w:tcW w:w="136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6.3.2</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Design flaws</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30</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6.4</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Implementation</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31</w:t>
            </w:r>
          </w:p>
        </w:tc>
      </w:tr>
      <w:tr w:rsidR="00674AD1" w:rsidTr="00294746">
        <w:tc>
          <w:tcPr>
            <w:tcW w:w="1368" w:type="dxa"/>
          </w:tcPr>
          <w:p w:rsidR="00674AD1" w:rsidRDefault="00674AD1" w:rsidP="00294746">
            <w:pPr>
              <w:jc w:val="center"/>
              <w:rPr>
                <w:rFonts w:ascii="Times New Roman" w:hAnsi="Times New Roman" w:cs="Times New Roman"/>
                <w:sz w:val="24"/>
                <w:szCs w:val="24"/>
              </w:rPr>
            </w:pPr>
            <w:r>
              <w:rPr>
                <w:rFonts w:ascii="Times New Roman" w:hAnsi="Times New Roman" w:cs="Times New Roman"/>
                <w:sz w:val="24"/>
                <w:szCs w:val="24"/>
              </w:rPr>
              <w:t>6.5</w:t>
            </w:r>
          </w:p>
        </w:tc>
        <w:tc>
          <w:tcPr>
            <w:tcW w:w="6750" w:type="dxa"/>
          </w:tcPr>
          <w:p w:rsidR="00674AD1" w:rsidRDefault="00674AD1" w:rsidP="00294746">
            <w:pPr>
              <w:rPr>
                <w:rFonts w:ascii="Times New Roman" w:hAnsi="Times New Roman" w:cs="Times New Roman"/>
                <w:sz w:val="24"/>
                <w:szCs w:val="24"/>
              </w:rPr>
            </w:pPr>
            <w:r>
              <w:rPr>
                <w:rFonts w:ascii="Times New Roman" w:hAnsi="Times New Roman" w:cs="Times New Roman"/>
                <w:sz w:val="24"/>
                <w:szCs w:val="24"/>
              </w:rPr>
              <w:t>Monitoring and evaluation</w:t>
            </w:r>
          </w:p>
        </w:tc>
        <w:tc>
          <w:tcPr>
            <w:tcW w:w="1458" w:type="dxa"/>
          </w:tcPr>
          <w:p w:rsidR="00674AD1" w:rsidRDefault="00674AD1" w:rsidP="00294746">
            <w:pPr>
              <w:jc w:val="right"/>
              <w:rPr>
                <w:rFonts w:ascii="Times New Roman" w:hAnsi="Times New Roman" w:cs="Times New Roman"/>
                <w:sz w:val="24"/>
                <w:szCs w:val="24"/>
              </w:rPr>
            </w:pPr>
            <w:r>
              <w:rPr>
                <w:rFonts w:ascii="Times New Roman" w:hAnsi="Times New Roman" w:cs="Times New Roman"/>
                <w:sz w:val="24"/>
                <w:szCs w:val="24"/>
              </w:rPr>
              <w:t>33</w:t>
            </w:r>
          </w:p>
        </w:tc>
      </w:tr>
      <w:tr w:rsidR="00674AD1" w:rsidTr="00294746">
        <w:tc>
          <w:tcPr>
            <w:tcW w:w="1368"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7</w:t>
            </w:r>
          </w:p>
        </w:tc>
        <w:tc>
          <w:tcPr>
            <w:tcW w:w="6750" w:type="dxa"/>
          </w:tcPr>
          <w:p w:rsidR="00674AD1" w:rsidRPr="003F3FC5" w:rsidRDefault="00674AD1" w:rsidP="00294746">
            <w:pPr>
              <w:rPr>
                <w:rFonts w:ascii="Times New Roman" w:hAnsi="Times New Roman" w:cs="Times New Roman"/>
                <w:b/>
                <w:sz w:val="24"/>
                <w:szCs w:val="24"/>
              </w:rPr>
            </w:pPr>
            <w:r w:rsidRPr="003F3FC5">
              <w:rPr>
                <w:rFonts w:ascii="Times New Roman" w:hAnsi="Times New Roman" w:cs="Times New Roman"/>
                <w:b/>
                <w:sz w:val="24"/>
                <w:szCs w:val="24"/>
              </w:rPr>
              <w:t>Lessons learnt</w:t>
            </w:r>
          </w:p>
        </w:tc>
        <w:tc>
          <w:tcPr>
            <w:tcW w:w="1458" w:type="dxa"/>
          </w:tcPr>
          <w:p w:rsidR="00674AD1" w:rsidRPr="003F3FC5" w:rsidRDefault="00674AD1" w:rsidP="00294746">
            <w:pPr>
              <w:jc w:val="right"/>
              <w:rPr>
                <w:rFonts w:ascii="Times New Roman" w:hAnsi="Times New Roman" w:cs="Times New Roman"/>
                <w:b/>
                <w:sz w:val="24"/>
                <w:szCs w:val="24"/>
              </w:rPr>
            </w:pPr>
            <w:r w:rsidRPr="003F3FC5">
              <w:rPr>
                <w:rFonts w:ascii="Times New Roman" w:hAnsi="Times New Roman" w:cs="Times New Roman"/>
                <w:b/>
                <w:sz w:val="24"/>
                <w:szCs w:val="24"/>
              </w:rPr>
              <w:t>3</w:t>
            </w:r>
            <w:r>
              <w:rPr>
                <w:rFonts w:ascii="Times New Roman" w:hAnsi="Times New Roman" w:cs="Times New Roman"/>
                <w:b/>
                <w:sz w:val="24"/>
                <w:szCs w:val="24"/>
              </w:rPr>
              <w:t>4</w:t>
            </w:r>
          </w:p>
        </w:tc>
      </w:tr>
      <w:tr w:rsidR="001535B3" w:rsidTr="00294746">
        <w:tc>
          <w:tcPr>
            <w:tcW w:w="1368" w:type="dxa"/>
          </w:tcPr>
          <w:p w:rsidR="001535B3" w:rsidRPr="003F3FC5" w:rsidRDefault="001535B3" w:rsidP="00294746">
            <w:pPr>
              <w:rPr>
                <w:rFonts w:ascii="Times New Roman" w:hAnsi="Times New Roman" w:cs="Times New Roman"/>
                <w:b/>
                <w:sz w:val="24"/>
                <w:szCs w:val="24"/>
              </w:rPr>
            </w:pPr>
          </w:p>
        </w:tc>
        <w:tc>
          <w:tcPr>
            <w:tcW w:w="6750" w:type="dxa"/>
          </w:tcPr>
          <w:p w:rsidR="001535B3" w:rsidRPr="003F3FC5" w:rsidRDefault="001535B3" w:rsidP="00294746">
            <w:pPr>
              <w:rPr>
                <w:rFonts w:ascii="Times New Roman" w:hAnsi="Times New Roman" w:cs="Times New Roman"/>
                <w:b/>
                <w:sz w:val="24"/>
                <w:szCs w:val="24"/>
              </w:rPr>
            </w:pPr>
          </w:p>
        </w:tc>
        <w:tc>
          <w:tcPr>
            <w:tcW w:w="1458" w:type="dxa"/>
          </w:tcPr>
          <w:p w:rsidR="001535B3" w:rsidRPr="003F3FC5" w:rsidRDefault="001535B3" w:rsidP="00294746">
            <w:pPr>
              <w:jc w:val="right"/>
              <w:rPr>
                <w:rFonts w:ascii="Times New Roman" w:hAnsi="Times New Roman" w:cs="Times New Roman"/>
                <w:b/>
                <w:sz w:val="24"/>
                <w:szCs w:val="24"/>
              </w:rPr>
            </w:pPr>
          </w:p>
        </w:tc>
      </w:tr>
      <w:tr w:rsidR="00343D38" w:rsidRPr="002F1055" w:rsidTr="00C25135">
        <w:tc>
          <w:tcPr>
            <w:tcW w:w="1368" w:type="dxa"/>
          </w:tcPr>
          <w:p w:rsidR="00343D38" w:rsidRPr="002F1055" w:rsidRDefault="00343D38" w:rsidP="002A3E38">
            <w:pPr>
              <w:jc w:val="center"/>
              <w:rPr>
                <w:rFonts w:ascii="Times New Roman" w:hAnsi="Times New Roman" w:cs="Times New Roman"/>
                <w:b/>
                <w:sz w:val="24"/>
                <w:szCs w:val="24"/>
              </w:rPr>
            </w:pPr>
          </w:p>
        </w:tc>
        <w:tc>
          <w:tcPr>
            <w:tcW w:w="6750" w:type="dxa"/>
          </w:tcPr>
          <w:p w:rsidR="00343D38" w:rsidRPr="002F1055" w:rsidRDefault="00343D38" w:rsidP="002A3E38">
            <w:pPr>
              <w:jc w:val="center"/>
              <w:rPr>
                <w:rFonts w:ascii="Times New Roman" w:hAnsi="Times New Roman" w:cs="Times New Roman"/>
                <w:b/>
                <w:sz w:val="24"/>
                <w:szCs w:val="24"/>
              </w:rPr>
            </w:pPr>
          </w:p>
        </w:tc>
        <w:tc>
          <w:tcPr>
            <w:tcW w:w="1458" w:type="dxa"/>
          </w:tcPr>
          <w:p w:rsidR="00343D38" w:rsidRPr="002F1055" w:rsidRDefault="00343D38" w:rsidP="002A3E38">
            <w:pPr>
              <w:jc w:val="right"/>
              <w:rPr>
                <w:rFonts w:ascii="Times New Roman" w:hAnsi="Times New Roman" w:cs="Times New Roman"/>
                <w:b/>
                <w:sz w:val="24"/>
                <w:szCs w:val="24"/>
              </w:rPr>
            </w:pPr>
          </w:p>
        </w:tc>
      </w:tr>
      <w:tr w:rsidR="00343D38" w:rsidTr="00C25135">
        <w:tc>
          <w:tcPr>
            <w:tcW w:w="1368" w:type="dxa"/>
          </w:tcPr>
          <w:p w:rsidR="00343D38" w:rsidRPr="003F3FC5" w:rsidRDefault="00343D38" w:rsidP="002A3E38">
            <w:pPr>
              <w:rPr>
                <w:rFonts w:ascii="Times New Roman" w:hAnsi="Times New Roman" w:cs="Times New Roman"/>
                <w:b/>
                <w:sz w:val="24"/>
                <w:szCs w:val="24"/>
              </w:rPr>
            </w:pPr>
          </w:p>
        </w:tc>
        <w:tc>
          <w:tcPr>
            <w:tcW w:w="6750" w:type="dxa"/>
          </w:tcPr>
          <w:p w:rsidR="00343D38" w:rsidRPr="003F3FC5" w:rsidRDefault="00343D38" w:rsidP="00C25135">
            <w:pPr>
              <w:rPr>
                <w:rFonts w:ascii="Times New Roman" w:hAnsi="Times New Roman" w:cs="Times New Roman"/>
                <w:b/>
                <w:sz w:val="24"/>
                <w:szCs w:val="24"/>
              </w:rPr>
            </w:pPr>
          </w:p>
        </w:tc>
        <w:tc>
          <w:tcPr>
            <w:tcW w:w="1458" w:type="dxa"/>
          </w:tcPr>
          <w:p w:rsidR="00343D38" w:rsidRPr="003F3FC5" w:rsidRDefault="00343D38" w:rsidP="002A3E38">
            <w:pPr>
              <w:jc w:val="right"/>
              <w:rPr>
                <w:rFonts w:ascii="Times New Roman" w:hAnsi="Times New Roman" w:cs="Times New Roman"/>
                <w:b/>
                <w:sz w:val="24"/>
                <w:szCs w:val="24"/>
              </w:rPr>
            </w:pPr>
          </w:p>
        </w:tc>
      </w:tr>
      <w:tr w:rsidR="00343D38" w:rsidTr="00C25135">
        <w:tc>
          <w:tcPr>
            <w:tcW w:w="1368" w:type="dxa"/>
          </w:tcPr>
          <w:p w:rsidR="00343D38" w:rsidRPr="003F3FC5" w:rsidRDefault="00343D38" w:rsidP="002A3E38">
            <w:pPr>
              <w:rPr>
                <w:rFonts w:ascii="Times New Roman" w:hAnsi="Times New Roman" w:cs="Times New Roman"/>
                <w:b/>
                <w:sz w:val="24"/>
                <w:szCs w:val="24"/>
              </w:rPr>
            </w:pPr>
          </w:p>
        </w:tc>
        <w:tc>
          <w:tcPr>
            <w:tcW w:w="6750" w:type="dxa"/>
          </w:tcPr>
          <w:p w:rsidR="00343D38" w:rsidRPr="003F3FC5" w:rsidRDefault="00343D38" w:rsidP="00C25135">
            <w:pPr>
              <w:rPr>
                <w:rFonts w:ascii="Times New Roman" w:hAnsi="Times New Roman" w:cs="Times New Roman"/>
                <w:b/>
                <w:sz w:val="24"/>
                <w:szCs w:val="24"/>
              </w:rPr>
            </w:pPr>
          </w:p>
        </w:tc>
        <w:tc>
          <w:tcPr>
            <w:tcW w:w="1458" w:type="dxa"/>
          </w:tcPr>
          <w:p w:rsidR="00343D38" w:rsidRPr="003F3FC5" w:rsidRDefault="00343D38" w:rsidP="002A3E38">
            <w:pPr>
              <w:jc w:val="right"/>
              <w:rPr>
                <w:rFonts w:ascii="Times New Roman" w:hAnsi="Times New Roman" w:cs="Times New Roman"/>
                <w:b/>
                <w:sz w:val="24"/>
                <w:szCs w:val="24"/>
              </w:rPr>
            </w:pPr>
          </w:p>
        </w:tc>
      </w:tr>
      <w:tr w:rsidR="00343D38" w:rsidTr="00C25135">
        <w:tc>
          <w:tcPr>
            <w:tcW w:w="1368" w:type="dxa"/>
          </w:tcPr>
          <w:p w:rsidR="00343D38" w:rsidRDefault="00343D38" w:rsidP="002A3E38">
            <w:pPr>
              <w:jc w:val="center"/>
              <w:rPr>
                <w:rFonts w:ascii="Times New Roman" w:hAnsi="Times New Roman" w:cs="Times New Roman"/>
                <w:sz w:val="24"/>
                <w:szCs w:val="24"/>
              </w:rPr>
            </w:pPr>
          </w:p>
        </w:tc>
        <w:tc>
          <w:tcPr>
            <w:tcW w:w="6750" w:type="dxa"/>
          </w:tcPr>
          <w:p w:rsidR="00343D38" w:rsidRPr="004C3FE5" w:rsidRDefault="00343D38" w:rsidP="00C25135">
            <w:pPr>
              <w:rPr>
                <w:rFonts w:ascii="Times New Roman" w:hAnsi="Times New Roman" w:cs="Times New Roman"/>
                <w:sz w:val="24"/>
                <w:szCs w:val="24"/>
              </w:rPr>
            </w:pPr>
          </w:p>
        </w:tc>
        <w:tc>
          <w:tcPr>
            <w:tcW w:w="1458" w:type="dxa"/>
          </w:tcPr>
          <w:p w:rsidR="00343D38" w:rsidRDefault="00343D38" w:rsidP="002A3E38">
            <w:pPr>
              <w:jc w:val="right"/>
              <w:rPr>
                <w:rFonts w:ascii="Times New Roman" w:hAnsi="Times New Roman" w:cs="Times New Roman"/>
                <w:sz w:val="24"/>
                <w:szCs w:val="24"/>
              </w:rPr>
            </w:pPr>
          </w:p>
        </w:tc>
      </w:tr>
      <w:tr w:rsidR="00343D38" w:rsidTr="00C25135">
        <w:tc>
          <w:tcPr>
            <w:tcW w:w="1368" w:type="dxa"/>
          </w:tcPr>
          <w:p w:rsidR="00343D38" w:rsidRDefault="00343D38" w:rsidP="002A3E38">
            <w:pPr>
              <w:jc w:val="center"/>
              <w:rPr>
                <w:rFonts w:ascii="Times New Roman" w:hAnsi="Times New Roman" w:cs="Times New Roman"/>
                <w:sz w:val="24"/>
                <w:szCs w:val="24"/>
              </w:rPr>
            </w:pPr>
          </w:p>
        </w:tc>
        <w:tc>
          <w:tcPr>
            <w:tcW w:w="6750" w:type="dxa"/>
          </w:tcPr>
          <w:p w:rsidR="00343D38" w:rsidRPr="004C3FE5" w:rsidRDefault="00343D38" w:rsidP="00C25135">
            <w:pPr>
              <w:rPr>
                <w:rFonts w:ascii="Times New Roman" w:hAnsi="Times New Roman" w:cs="Times New Roman"/>
                <w:sz w:val="24"/>
                <w:szCs w:val="24"/>
              </w:rPr>
            </w:pPr>
          </w:p>
        </w:tc>
        <w:tc>
          <w:tcPr>
            <w:tcW w:w="1458" w:type="dxa"/>
          </w:tcPr>
          <w:p w:rsidR="00343D38" w:rsidRDefault="00343D38" w:rsidP="002A3E38">
            <w:pPr>
              <w:jc w:val="right"/>
              <w:rPr>
                <w:rFonts w:ascii="Times New Roman" w:hAnsi="Times New Roman" w:cs="Times New Roman"/>
                <w:sz w:val="24"/>
                <w:szCs w:val="24"/>
              </w:rPr>
            </w:pPr>
          </w:p>
        </w:tc>
      </w:tr>
      <w:tr w:rsidR="00343D38" w:rsidTr="00C25135">
        <w:tc>
          <w:tcPr>
            <w:tcW w:w="1368" w:type="dxa"/>
          </w:tcPr>
          <w:p w:rsidR="00343D38" w:rsidRDefault="00343D38" w:rsidP="002A3E38">
            <w:pPr>
              <w:jc w:val="center"/>
              <w:rPr>
                <w:rFonts w:ascii="Times New Roman" w:hAnsi="Times New Roman" w:cs="Times New Roman"/>
                <w:sz w:val="24"/>
                <w:szCs w:val="24"/>
              </w:rPr>
            </w:pPr>
          </w:p>
        </w:tc>
        <w:tc>
          <w:tcPr>
            <w:tcW w:w="6750" w:type="dxa"/>
          </w:tcPr>
          <w:p w:rsidR="00343D38" w:rsidRPr="004C3FE5" w:rsidRDefault="00343D38" w:rsidP="00C25135">
            <w:pPr>
              <w:rPr>
                <w:rFonts w:ascii="Times New Roman" w:hAnsi="Times New Roman" w:cs="Times New Roman"/>
                <w:sz w:val="24"/>
                <w:szCs w:val="24"/>
              </w:rPr>
            </w:pPr>
          </w:p>
        </w:tc>
        <w:tc>
          <w:tcPr>
            <w:tcW w:w="1458" w:type="dxa"/>
          </w:tcPr>
          <w:p w:rsidR="00343D38" w:rsidRDefault="00343D38" w:rsidP="002A3E38">
            <w:pPr>
              <w:jc w:val="right"/>
              <w:rPr>
                <w:rFonts w:ascii="Times New Roman" w:hAnsi="Times New Roman" w:cs="Times New Roman"/>
                <w:sz w:val="24"/>
                <w:szCs w:val="24"/>
              </w:rPr>
            </w:pPr>
          </w:p>
        </w:tc>
      </w:tr>
      <w:tr w:rsidR="00343D38" w:rsidRPr="004C3FE5" w:rsidTr="00C25135">
        <w:trPr>
          <w:trHeight w:val="202"/>
        </w:trPr>
        <w:tc>
          <w:tcPr>
            <w:tcW w:w="1368" w:type="dxa"/>
          </w:tcPr>
          <w:p w:rsidR="00343D38" w:rsidRPr="003F3FC5" w:rsidRDefault="00343D38" w:rsidP="002A3E38">
            <w:pPr>
              <w:rPr>
                <w:rFonts w:ascii="Times New Roman" w:hAnsi="Times New Roman" w:cs="Times New Roman"/>
                <w:b/>
                <w:sz w:val="24"/>
                <w:szCs w:val="24"/>
              </w:rPr>
            </w:pPr>
          </w:p>
        </w:tc>
        <w:tc>
          <w:tcPr>
            <w:tcW w:w="6750" w:type="dxa"/>
          </w:tcPr>
          <w:p w:rsidR="00343D38" w:rsidRPr="003F3FC5" w:rsidRDefault="00343D38" w:rsidP="00C25135">
            <w:pPr>
              <w:rPr>
                <w:rFonts w:ascii="Times New Roman" w:hAnsi="Times New Roman" w:cs="Times New Roman"/>
                <w:b/>
                <w:sz w:val="24"/>
                <w:szCs w:val="24"/>
              </w:rPr>
            </w:pPr>
          </w:p>
        </w:tc>
        <w:tc>
          <w:tcPr>
            <w:tcW w:w="1458" w:type="dxa"/>
          </w:tcPr>
          <w:p w:rsidR="00343D38" w:rsidRPr="003F3FC5" w:rsidRDefault="00343D38" w:rsidP="002A3E38">
            <w:pPr>
              <w:jc w:val="right"/>
              <w:rPr>
                <w:rFonts w:ascii="Times New Roman" w:hAnsi="Times New Roman" w:cs="Times New Roman"/>
                <w:b/>
                <w:sz w:val="24"/>
                <w:szCs w:val="24"/>
              </w:rPr>
            </w:pPr>
          </w:p>
        </w:tc>
      </w:tr>
    </w:tbl>
    <w:p w:rsidR="0021451A" w:rsidRPr="00CA6C46" w:rsidRDefault="0021451A" w:rsidP="001B0EF3">
      <w:pPr>
        <w:pStyle w:val="ListParagraph"/>
        <w:spacing w:after="0" w:line="360" w:lineRule="auto"/>
        <w:ind w:left="0"/>
        <w:rPr>
          <w:rFonts w:ascii="Times New Roman" w:hAnsi="Times New Roman" w:cs="Times New Roman"/>
          <w:b/>
          <w:bCs/>
          <w:sz w:val="28"/>
          <w:szCs w:val="28"/>
        </w:rPr>
      </w:pPr>
      <w:r w:rsidRPr="00CA6C46">
        <w:rPr>
          <w:rFonts w:ascii="Times New Roman" w:hAnsi="Times New Roman" w:cs="Times New Roman"/>
          <w:b/>
          <w:bCs/>
          <w:sz w:val="28"/>
          <w:szCs w:val="28"/>
        </w:rPr>
        <w:lastRenderedPageBreak/>
        <w:t>1. Background</w:t>
      </w:r>
    </w:p>
    <w:p w:rsidR="0021451A" w:rsidRPr="00CA6C46" w:rsidRDefault="0021451A" w:rsidP="001B0EF3">
      <w:pPr>
        <w:spacing w:after="0" w:line="360" w:lineRule="auto"/>
        <w:jc w:val="both"/>
        <w:rPr>
          <w:rFonts w:ascii="Times New Roman" w:hAnsi="Times New Roman"/>
          <w:sz w:val="24"/>
          <w:szCs w:val="24"/>
        </w:rPr>
      </w:pPr>
      <w:r w:rsidRPr="00CA6C46">
        <w:rPr>
          <w:rFonts w:ascii="Times New Roman" w:hAnsi="Times New Roman"/>
          <w:sz w:val="24"/>
          <w:szCs w:val="24"/>
        </w:rPr>
        <w:t>The project “</w:t>
      </w:r>
      <w:r w:rsidRPr="00CA6C46">
        <w:rPr>
          <w:rFonts w:ascii="Times New Roman" w:hAnsi="Times New Roman"/>
          <w:iCs/>
          <w:sz w:val="24"/>
          <w:szCs w:val="24"/>
        </w:rPr>
        <w:t>Strengthening women’s social, economic and political empowerment in Jaunpur, Mirzapur and Sant Ravidas Nagar of Uttar Pradesh</w:t>
      </w:r>
      <w:r w:rsidRPr="00CA6C46">
        <w:rPr>
          <w:rFonts w:ascii="Times New Roman" w:hAnsi="Times New Roman"/>
          <w:sz w:val="24"/>
          <w:szCs w:val="24"/>
        </w:rPr>
        <w:t xml:space="preserve">” </w:t>
      </w:r>
      <w:r w:rsidR="00ED4882" w:rsidRPr="00CA6C46">
        <w:rPr>
          <w:rFonts w:ascii="Times New Roman" w:hAnsi="Times New Roman"/>
          <w:sz w:val="24"/>
          <w:szCs w:val="24"/>
        </w:rPr>
        <w:t>(</w:t>
      </w:r>
      <w:r w:rsidR="00C909F4" w:rsidRPr="002A3E38">
        <w:rPr>
          <w:rFonts w:ascii="Times New Roman" w:hAnsi="Times New Roman"/>
          <w:iCs/>
          <w:sz w:val="24"/>
          <w:szCs w:val="24"/>
        </w:rPr>
        <w:t>P</w:t>
      </w:r>
      <w:r w:rsidR="00ED4882" w:rsidRPr="002A3E38">
        <w:rPr>
          <w:rFonts w:ascii="Times New Roman" w:hAnsi="Times New Roman"/>
          <w:iCs/>
          <w:sz w:val="24"/>
          <w:szCs w:val="24"/>
        </w:rPr>
        <w:t>hase II or Sw</w:t>
      </w:r>
      <w:r w:rsidR="00C909F4" w:rsidRPr="002A3E38">
        <w:rPr>
          <w:rFonts w:ascii="Times New Roman" w:hAnsi="Times New Roman"/>
          <w:iCs/>
          <w:sz w:val="24"/>
          <w:szCs w:val="24"/>
        </w:rPr>
        <w:t>a</w:t>
      </w:r>
      <w:r w:rsidR="00ED4882" w:rsidRPr="002A3E38">
        <w:rPr>
          <w:rFonts w:ascii="Times New Roman" w:hAnsi="Times New Roman"/>
          <w:iCs/>
          <w:sz w:val="24"/>
          <w:szCs w:val="24"/>
        </w:rPr>
        <w:t>ayam</w:t>
      </w:r>
      <w:r w:rsidR="00ED4882" w:rsidRPr="00CA6C46">
        <w:rPr>
          <w:rFonts w:ascii="Times New Roman" w:hAnsi="Times New Roman"/>
          <w:sz w:val="24"/>
          <w:szCs w:val="24"/>
        </w:rPr>
        <w:t xml:space="preserve">) </w:t>
      </w:r>
      <w:r w:rsidRPr="00CA6C46">
        <w:rPr>
          <w:rFonts w:ascii="Times New Roman" w:hAnsi="Times New Roman"/>
          <w:sz w:val="24"/>
          <w:szCs w:val="24"/>
        </w:rPr>
        <w:t>builds on the UNICEF Child Rights project</w:t>
      </w:r>
      <w:r w:rsidR="002A3E38">
        <w:rPr>
          <w:rFonts w:ascii="Times New Roman" w:hAnsi="Times New Roman"/>
          <w:sz w:val="24"/>
          <w:szCs w:val="24"/>
        </w:rPr>
        <w:t>,</w:t>
      </w:r>
      <w:r w:rsidRPr="00CA6C46">
        <w:rPr>
          <w:rFonts w:ascii="Times New Roman" w:hAnsi="Times New Roman"/>
          <w:sz w:val="24"/>
          <w:szCs w:val="24"/>
        </w:rPr>
        <w:t xml:space="preserve"> </w:t>
      </w:r>
      <w:r w:rsidR="002A3E38" w:rsidRPr="00CA6C46">
        <w:rPr>
          <w:rFonts w:ascii="Times New Roman" w:hAnsi="Times New Roman"/>
          <w:sz w:val="24"/>
          <w:szCs w:val="24"/>
        </w:rPr>
        <w:t>also known as the Bal Adhikar Pariyojana (BAP)</w:t>
      </w:r>
      <w:r w:rsidR="002A3E38">
        <w:rPr>
          <w:rFonts w:ascii="Times New Roman" w:hAnsi="Times New Roman"/>
          <w:sz w:val="24"/>
          <w:szCs w:val="24"/>
        </w:rPr>
        <w:t xml:space="preserve">, </w:t>
      </w:r>
      <w:r w:rsidRPr="00CA6C46">
        <w:rPr>
          <w:rFonts w:ascii="Times New Roman" w:hAnsi="Times New Roman"/>
          <w:sz w:val="24"/>
          <w:szCs w:val="24"/>
        </w:rPr>
        <w:t>supported by IKEA Social Initiative (</w:t>
      </w:r>
      <w:r w:rsidR="00C909F4" w:rsidRPr="002A3E38">
        <w:rPr>
          <w:rFonts w:ascii="Times New Roman" w:hAnsi="Times New Roman"/>
          <w:iCs/>
          <w:sz w:val="24"/>
          <w:szCs w:val="24"/>
        </w:rPr>
        <w:t>P</w:t>
      </w:r>
      <w:r w:rsidRPr="002A3E38">
        <w:rPr>
          <w:rFonts w:ascii="Times New Roman" w:hAnsi="Times New Roman"/>
          <w:iCs/>
          <w:sz w:val="24"/>
          <w:szCs w:val="24"/>
        </w:rPr>
        <w:t>hase I</w:t>
      </w:r>
      <w:r w:rsidRPr="00CA6C46">
        <w:rPr>
          <w:rFonts w:ascii="Times New Roman" w:hAnsi="Times New Roman"/>
          <w:sz w:val="24"/>
          <w:szCs w:val="24"/>
        </w:rPr>
        <w:t xml:space="preserve">). Phase I of the project was implemented during 2000-2007 in 500 villages across three districts of Uttar Pradesh (Jaunpur, Mirzapur and Sant Ravidas Nagar). </w:t>
      </w:r>
    </w:p>
    <w:p w:rsidR="0021451A" w:rsidRPr="00CA6C46" w:rsidRDefault="0021451A" w:rsidP="001B0EF3">
      <w:pPr>
        <w:spacing w:after="0" w:line="360" w:lineRule="auto"/>
        <w:jc w:val="both"/>
        <w:rPr>
          <w:rFonts w:ascii="Times New Roman" w:hAnsi="Times New Roman"/>
          <w:sz w:val="24"/>
          <w:szCs w:val="24"/>
        </w:rPr>
      </w:pPr>
      <w:r w:rsidRPr="00CA6C46">
        <w:rPr>
          <w:rFonts w:ascii="Times New Roman" w:hAnsi="Times New Roman"/>
          <w:sz w:val="24"/>
          <w:szCs w:val="24"/>
        </w:rPr>
        <w:t xml:space="preserve">Phase I focused on </w:t>
      </w:r>
      <w:r w:rsidR="00C909F4" w:rsidRPr="00CA6C46">
        <w:rPr>
          <w:rFonts w:ascii="Times New Roman" w:hAnsi="Times New Roman"/>
          <w:sz w:val="24"/>
          <w:szCs w:val="24"/>
        </w:rPr>
        <w:t xml:space="preserve">the </w:t>
      </w:r>
      <w:r w:rsidRPr="00CA6C46">
        <w:rPr>
          <w:rFonts w:ascii="Times New Roman" w:hAnsi="Times New Roman"/>
          <w:sz w:val="24"/>
          <w:szCs w:val="24"/>
        </w:rPr>
        <w:t xml:space="preserve">sustainable prevention of child labour. To achieve this goal, the project had cross cutting and multiple objectives such as raising community awareness on child rights, women’s empowerment, ensuring better health practices </w:t>
      </w:r>
      <w:r w:rsidR="002A3E38">
        <w:rPr>
          <w:rFonts w:ascii="Times New Roman" w:hAnsi="Times New Roman"/>
          <w:sz w:val="24"/>
          <w:szCs w:val="24"/>
        </w:rPr>
        <w:t>like</w:t>
      </w:r>
      <w:r w:rsidRPr="00CA6C46">
        <w:rPr>
          <w:rFonts w:ascii="Times New Roman" w:hAnsi="Times New Roman"/>
          <w:sz w:val="24"/>
          <w:szCs w:val="24"/>
        </w:rPr>
        <w:t xml:space="preserve"> immunization of children and</w:t>
      </w:r>
      <w:r w:rsidR="002A3E38">
        <w:rPr>
          <w:rFonts w:ascii="Times New Roman" w:hAnsi="Times New Roman"/>
          <w:sz w:val="24"/>
          <w:szCs w:val="24"/>
        </w:rPr>
        <w:t>,</w:t>
      </w:r>
      <w:r w:rsidRPr="00CA6C46">
        <w:rPr>
          <w:rFonts w:ascii="Times New Roman" w:hAnsi="Times New Roman"/>
          <w:sz w:val="24"/>
          <w:szCs w:val="24"/>
        </w:rPr>
        <w:t xml:space="preserve"> access to quality primary education. </w:t>
      </w:r>
    </w:p>
    <w:p w:rsidR="00ED4882" w:rsidRPr="00CA6C46" w:rsidRDefault="00C909F4" w:rsidP="001B0EF3">
      <w:pPr>
        <w:spacing w:after="0" w:line="360" w:lineRule="auto"/>
        <w:ind w:firstLine="720"/>
        <w:jc w:val="both"/>
        <w:rPr>
          <w:rFonts w:ascii="Times New Roman" w:hAnsi="Times New Roman"/>
          <w:sz w:val="24"/>
          <w:szCs w:val="24"/>
        </w:rPr>
      </w:pPr>
      <w:r w:rsidRPr="00CA6C46">
        <w:rPr>
          <w:rFonts w:ascii="Times New Roman" w:hAnsi="Times New Roman"/>
          <w:sz w:val="24"/>
          <w:szCs w:val="24"/>
        </w:rPr>
        <w:t>During its implementation, i</w:t>
      </w:r>
      <w:r w:rsidR="0021451A" w:rsidRPr="00CA6C46">
        <w:rPr>
          <w:rFonts w:ascii="Times New Roman" w:hAnsi="Times New Roman"/>
          <w:sz w:val="24"/>
          <w:szCs w:val="24"/>
        </w:rPr>
        <w:t>t was recognized that one of the main factors that results in child labour is poverty of the household. Other factors include lack of awareness about entitlements and rights</w:t>
      </w:r>
      <w:r w:rsidRPr="00CA6C46">
        <w:rPr>
          <w:rFonts w:ascii="Times New Roman" w:hAnsi="Times New Roman"/>
          <w:sz w:val="24"/>
          <w:szCs w:val="24"/>
        </w:rPr>
        <w:t>,</w:t>
      </w:r>
      <w:r w:rsidR="0021451A" w:rsidRPr="00CA6C46">
        <w:rPr>
          <w:rFonts w:ascii="Times New Roman" w:hAnsi="Times New Roman"/>
          <w:sz w:val="24"/>
          <w:szCs w:val="24"/>
        </w:rPr>
        <w:t xml:space="preserve"> illiteracy among parents in the household, </w:t>
      </w:r>
      <w:r w:rsidRPr="00CA6C46">
        <w:rPr>
          <w:rFonts w:ascii="Times New Roman" w:hAnsi="Times New Roman"/>
          <w:sz w:val="24"/>
          <w:szCs w:val="24"/>
        </w:rPr>
        <w:t xml:space="preserve">social </w:t>
      </w:r>
      <w:r w:rsidR="0021451A" w:rsidRPr="00CA6C46">
        <w:rPr>
          <w:rFonts w:ascii="Times New Roman" w:hAnsi="Times New Roman"/>
          <w:sz w:val="24"/>
          <w:szCs w:val="24"/>
        </w:rPr>
        <w:t xml:space="preserve">discrimination, lack of </w:t>
      </w:r>
      <w:r w:rsidRPr="00CA6C46">
        <w:rPr>
          <w:rFonts w:ascii="Times New Roman" w:hAnsi="Times New Roman"/>
          <w:sz w:val="24"/>
          <w:szCs w:val="24"/>
        </w:rPr>
        <w:t xml:space="preserve">a </w:t>
      </w:r>
      <w:r w:rsidR="0021451A" w:rsidRPr="00CA6C46">
        <w:rPr>
          <w:rFonts w:ascii="Times New Roman" w:hAnsi="Times New Roman"/>
          <w:sz w:val="24"/>
          <w:szCs w:val="24"/>
        </w:rPr>
        <w:t>social security network and</w:t>
      </w:r>
      <w:r w:rsidRPr="00CA6C46">
        <w:rPr>
          <w:rFonts w:ascii="Times New Roman" w:hAnsi="Times New Roman"/>
          <w:sz w:val="24"/>
          <w:szCs w:val="24"/>
        </w:rPr>
        <w:t>,</w:t>
      </w:r>
      <w:r w:rsidR="0021451A" w:rsidRPr="00CA6C46">
        <w:rPr>
          <w:rFonts w:ascii="Times New Roman" w:hAnsi="Times New Roman"/>
          <w:sz w:val="24"/>
          <w:szCs w:val="24"/>
        </w:rPr>
        <w:t xml:space="preserve"> to some extent</w:t>
      </w:r>
      <w:r w:rsidRPr="00CA6C46">
        <w:rPr>
          <w:rFonts w:ascii="Times New Roman" w:hAnsi="Times New Roman"/>
          <w:sz w:val="24"/>
          <w:szCs w:val="24"/>
        </w:rPr>
        <w:t>,</w:t>
      </w:r>
      <w:r w:rsidR="0021451A" w:rsidRPr="00CA6C46">
        <w:rPr>
          <w:rFonts w:ascii="Times New Roman" w:hAnsi="Times New Roman"/>
          <w:sz w:val="24"/>
          <w:szCs w:val="24"/>
        </w:rPr>
        <w:t xml:space="preserve"> traditional cultural practices. Since the woman of a household plays an important role in taking decisions regarding education and health of her children</w:t>
      </w:r>
      <w:r w:rsidRPr="00CA6C46">
        <w:rPr>
          <w:rFonts w:ascii="Times New Roman" w:hAnsi="Times New Roman"/>
          <w:sz w:val="24"/>
          <w:szCs w:val="24"/>
        </w:rPr>
        <w:t>,</w:t>
      </w:r>
      <w:r w:rsidR="0021451A" w:rsidRPr="00CA6C46">
        <w:rPr>
          <w:rFonts w:ascii="Times New Roman" w:hAnsi="Times New Roman"/>
          <w:sz w:val="24"/>
          <w:szCs w:val="24"/>
        </w:rPr>
        <w:t xml:space="preserve"> she needs to be “empowered” to take decisions in both domestic and public spheres. It was felt that a sustainable reduction in incidence of child labour could be achieved if women are made aware about child rights and better health practices and if they have access to greater income opportunities. </w:t>
      </w:r>
    </w:p>
    <w:p w:rsidR="0021451A" w:rsidRPr="00CA6C46" w:rsidRDefault="0021451A" w:rsidP="001B0EF3">
      <w:pPr>
        <w:spacing w:after="0" w:line="360" w:lineRule="auto"/>
        <w:ind w:firstLine="720"/>
        <w:jc w:val="both"/>
        <w:rPr>
          <w:rFonts w:ascii="Times New Roman" w:hAnsi="Times New Roman"/>
          <w:sz w:val="24"/>
          <w:szCs w:val="24"/>
        </w:rPr>
      </w:pPr>
      <w:r w:rsidRPr="00CA6C46">
        <w:rPr>
          <w:rFonts w:ascii="Times New Roman" w:hAnsi="Times New Roman"/>
          <w:sz w:val="24"/>
          <w:szCs w:val="24"/>
        </w:rPr>
        <w:t>However, the project end review</w:t>
      </w:r>
      <w:r w:rsidRPr="00CA6C46">
        <w:rPr>
          <w:rStyle w:val="FootnoteReference"/>
          <w:rFonts w:ascii="Times New Roman" w:hAnsi="Times New Roman"/>
          <w:sz w:val="24"/>
          <w:szCs w:val="24"/>
        </w:rPr>
        <w:footnoteReference w:id="1"/>
      </w:r>
      <w:r w:rsidRPr="00CA6C46">
        <w:rPr>
          <w:rFonts w:ascii="Times New Roman" w:hAnsi="Times New Roman"/>
          <w:sz w:val="24"/>
          <w:szCs w:val="24"/>
        </w:rPr>
        <w:t xml:space="preserve"> found that Phase I of the project required more work in terms of expanding the vision and scope. </w:t>
      </w:r>
      <w:r w:rsidR="00ED4882" w:rsidRPr="00CA6C46">
        <w:rPr>
          <w:rFonts w:ascii="Times New Roman" w:hAnsi="Times New Roman"/>
          <w:sz w:val="24"/>
          <w:szCs w:val="24"/>
        </w:rPr>
        <w:t xml:space="preserve">The women empowerment component primarily involved the formation of SHGs. </w:t>
      </w:r>
      <w:r w:rsidRPr="00CA6C46">
        <w:rPr>
          <w:rFonts w:ascii="Times New Roman" w:hAnsi="Times New Roman"/>
          <w:sz w:val="24"/>
          <w:szCs w:val="24"/>
        </w:rPr>
        <w:t>The focus of SHGs had remained limited largely to thrift activities</w:t>
      </w:r>
      <w:r w:rsidR="00C909F4" w:rsidRPr="00CA6C46">
        <w:rPr>
          <w:rFonts w:ascii="Times New Roman" w:hAnsi="Times New Roman"/>
          <w:sz w:val="24"/>
          <w:szCs w:val="24"/>
        </w:rPr>
        <w:t xml:space="preserve"> </w:t>
      </w:r>
      <w:r w:rsidRPr="00CA6C46">
        <w:rPr>
          <w:rFonts w:ascii="Times New Roman" w:hAnsi="Times New Roman"/>
          <w:sz w:val="24"/>
          <w:szCs w:val="24"/>
        </w:rPr>
        <w:t xml:space="preserve">and not for any income generating activity. Information on government schemes and banks also needed strengthening and there was a need for better coordination between SHGs, panchayats and district authorities. </w:t>
      </w:r>
      <w:r w:rsidR="00C909F4" w:rsidRPr="00CA6C46">
        <w:rPr>
          <w:rFonts w:ascii="Times New Roman" w:hAnsi="Times New Roman"/>
          <w:sz w:val="24"/>
          <w:szCs w:val="24"/>
        </w:rPr>
        <w:t>Couple</w:t>
      </w:r>
      <w:r w:rsidR="002A3E38">
        <w:rPr>
          <w:rFonts w:ascii="Times New Roman" w:hAnsi="Times New Roman"/>
          <w:sz w:val="24"/>
          <w:szCs w:val="24"/>
        </w:rPr>
        <w:t>d</w:t>
      </w:r>
      <w:r w:rsidR="00C909F4" w:rsidRPr="00CA6C46">
        <w:rPr>
          <w:rFonts w:ascii="Times New Roman" w:hAnsi="Times New Roman"/>
          <w:sz w:val="24"/>
          <w:szCs w:val="24"/>
        </w:rPr>
        <w:t xml:space="preserve"> with this is the fact that the p</w:t>
      </w:r>
      <w:r w:rsidRPr="00CA6C46">
        <w:rPr>
          <w:rFonts w:ascii="Times New Roman" w:hAnsi="Times New Roman"/>
          <w:sz w:val="24"/>
          <w:szCs w:val="24"/>
        </w:rPr>
        <w:t>articipation of women in “political” decision making was minimal. Hence, the second phase of the project</w:t>
      </w:r>
      <w:r w:rsidR="00C909F4" w:rsidRPr="00CA6C46">
        <w:rPr>
          <w:rFonts w:ascii="Times New Roman" w:hAnsi="Times New Roman"/>
          <w:sz w:val="24"/>
          <w:szCs w:val="24"/>
        </w:rPr>
        <w:t>, Swaa</w:t>
      </w:r>
      <w:r w:rsidR="00ED4882" w:rsidRPr="00CA6C46">
        <w:rPr>
          <w:rFonts w:ascii="Times New Roman" w:hAnsi="Times New Roman"/>
          <w:sz w:val="24"/>
          <w:szCs w:val="24"/>
        </w:rPr>
        <w:t>yam,</w:t>
      </w:r>
      <w:r w:rsidRPr="00CA6C46">
        <w:rPr>
          <w:rFonts w:ascii="Times New Roman" w:hAnsi="Times New Roman"/>
          <w:sz w:val="24"/>
          <w:szCs w:val="24"/>
        </w:rPr>
        <w:t xml:space="preserve"> envisaged an integrated approach to empowerment that covered social, political and economic </w:t>
      </w:r>
      <w:r w:rsidRPr="00CA6C46">
        <w:rPr>
          <w:rFonts w:ascii="Times New Roman" w:hAnsi="Times New Roman"/>
          <w:sz w:val="24"/>
          <w:szCs w:val="24"/>
        </w:rPr>
        <w:lastRenderedPageBreak/>
        <w:t xml:space="preserve">dimensions. </w:t>
      </w:r>
      <w:r w:rsidR="00C909F4" w:rsidRPr="00CA6C46">
        <w:rPr>
          <w:rFonts w:ascii="Times New Roman" w:hAnsi="Times New Roman"/>
          <w:sz w:val="24"/>
          <w:szCs w:val="24"/>
        </w:rPr>
        <w:t xml:space="preserve">Thus started Phase II in mid-2009 and this was </w:t>
      </w:r>
      <w:r w:rsidRPr="00CA6C46">
        <w:rPr>
          <w:rFonts w:ascii="Times New Roman" w:hAnsi="Times New Roman"/>
          <w:sz w:val="24"/>
          <w:szCs w:val="24"/>
        </w:rPr>
        <w:t>implemented by UNDP in the three districts of eastern UP</w:t>
      </w:r>
      <w:r w:rsidR="00C909F4" w:rsidRPr="00CA6C46">
        <w:rPr>
          <w:rFonts w:ascii="Times New Roman" w:hAnsi="Times New Roman"/>
          <w:sz w:val="24"/>
          <w:szCs w:val="24"/>
        </w:rPr>
        <w:t xml:space="preserve"> mentioned above</w:t>
      </w:r>
      <w:r w:rsidRPr="00CA6C46">
        <w:rPr>
          <w:rFonts w:ascii="Times New Roman" w:hAnsi="Times New Roman"/>
          <w:sz w:val="24"/>
          <w:szCs w:val="24"/>
        </w:rPr>
        <w:t>.</w:t>
      </w:r>
    </w:p>
    <w:p w:rsidR="001B0EF3" w:rsidRPr="00CA6C46" w:rsidRDefault="001B0EF3" w:rsidP="001B0EF3">
      <w:pPr>
        <w:spacing w:after="0" w:line="360" w:lineRule="auto"/>
        <w:jc w:val="both"/>
        <w:rPr>
          <w:rFonts w:ascii="Times New Roman" w:hAnsi="Times New Roman"/>
          <w:sz w:val="24"/>
          <w:szCs w:val="24"/>
        </w:rPr>
      </w:pPr>
    </w:p>
    <w:p w:rsidR="001B0EF3" w:rsidRPr="00CA6C46" w:rsidRDefault="001B0EF3" w:rsidP="001B0EF3">
      <w:pPr>
        <w:spacing w:after="0" w:line="360" w:lineRule="auto"/>
        <w:jc w:val="both"/>
        <w:rPr>
          <w:rFonts w:ascii="Times New Roman" w:hAnsi="Times New Roman"/>
          <w:b/>
          <w:sz w:val="24"/>
          <w:szCs w:val="24"/>
        </w:rPr>
      </w:pPr>
      <w:r w:rsidRPr="00CA6C46">
        <w:rPr>
          <w:rFonts w:ascii="Times New Roman" w:hAnsi="Times New Roman"/>
          <w:b/>
          <w:sz w:val="24"/>
          <w:szCs w:val="24"/>
        </w:rPr>
        <w:t>2.   Phase II: Swaayam</w:t>
      </w:r>
    </w:p>
    <w:p w:rsidR="001213E1" w:rsidRPr="00CA6C46" w:rsidRDefault="001213E1" w:rsidP="00571A84">
      <w:p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 xml:space="preserve">Broadly speaking, Swaayam, had the following objectives: enable women to (a) achieve a secure and enhanced income and (b) participate effectively in decision-making in </w:t>
      </w:r>
      <w:r w:rsidR="00571A84" w:rsidRPr="00CA6C46">
        <w:rPr>
          <w:rFonts w:ascii="Times New Roman" w:hAnsi="Times New Roman" w:cs="Times New Roman"/>
          <w:sz w:val="24"/>
          <w:szCs w:val="24"/>
        </w:rPr>
        <w:t xml:space="preserve">both, </w:t>
      </w:r>
      <w:r w:rsidRPr="00CA6C46">
        <w:rPr>
          <w:rFonts w:ascii="Times New Roman" w:hAnsi="Times New Roman" w:cs="Times New Roman"/>
          <w:sz w:val="24"/>
          <w:szCs w:val="24"/>
        </w:rPr>
        <w:t>domestic and public spheres.</w:t>
      </w:r>
      <w:r w:rsidR="00571A84" w:rsidRPr="00CA6C46">
        <w:rPr>
          <w:rFonts w:ascii="Times New Roman" w:hAnsi="Times New Roman" w:cs="Times New Roman"/>
          <w:sz w:val="24"/>
          <w:szCs w:val="24"/>
        </w:rPr>
        <w:t xml:space="preserve"> Six blocks were chosen --- </w:t>
      </w:r>
      <w:r w:rsidRPr="00CA6C46">
        <w:rPr>
          <w:rFonts w:ascii="Times New Roman" w:hAnsi="Times New Roman" w:cs="Times New Roman"/>
          <w:sz w:val="24"/>
          <w:szCs w:val="24"/>
        </w:rPr>
        <w:t>Rampur, Ramnagar and Barsathi in Jaunpur; City block in Mirzapur; Abholi and Gyanpur in Sant Ravidas Nagar. A total of 500 villages were covered in these six blocks. The program</w:t>
      </w:r>
      <w:r w:rsidR="00571A84" w:rsidRPr="00CA6C46">
        <w:rPr>
          <w:rFonts w:ascii="Times New Roman" w:hAnsi="Times New Roman" w:cs="Times New Roman"/>
          <w:sz w:val="24"/>
          <w:szCs w:val="24"/>
        </w:rPr>
        <w:t>’s</w:t>
      </w:r>
      <w:r w:rsidRPr="00CA6C46">
        <w:rPr>
          <w:rFonts w:ascii="Times New Roman" w:hAnsi="Times New Roman" w:cs="Times New Roman"/>
          <w:sz w:val="24"/>
          <w:szCs w:val="24"/>
        </w:rPr>
        <w:t xml:space="preserve"> mandate </w:t>
      </w:r>
      <w:r w:rsidR="00571A84" w:rsidRPr="00CA6C46">
        <w:rPr>
          <w:rFonts w:ascii="Times New Roman" w:hAnsi="Times New Roman" w:cs="Times New Roman"/>
          <w:sz w:val="24"/>
          <w:szCs w:val="24"/>
        </w:rPr>
        <w:t xml:space="preserve">was </w:t>
      </w:r>
      <w:r w:rsidRPr="00CA6C46">
        <w:rPr>
          <w:rFonts w:ascii="Times New Roman" w:hAnsi="Times New Roman" w:cs="Times New Roman"/>
          <w:sz w:val="24"/>
          <w:szCs w:val="24"/>
        </w:rPr>
        <w:t xml:space="preserve">to cover 50,000 women by the end of 2013. Of these 50,000 women, about 15,000 women had </w:t>
      </w:r>
      <w:r w:rsidR="00571A84" w:rsidRPr="00CA6C46">
        <w:rPr>
          <w:rFonts w:ascii="Times New Roman" w:hAnsi="Times New Roman" w:cs="Times New Roman"/>
          <w:sz w:val="24"/>
          <w:szCs w:val="24"/>
        </w:rPr>
        <w:t xml:space="preserve">already </w:t>
      </w:r>
      <w:r w:rsidRPr="00CA6C46">
        <w:rPr>
          <w:rFonts w:ascii="Times New Roman" w:hAnsi="Times New Roman" w:cs="Times New Roman"/>
          <w:sz w:val="24"/>
          <w:szCs w:val="24"/>
        </w:rPr>
        <w:t>been covered in Phase I. Of the additional 35,000 women, at least 30,000 were to be part of the poor and vulnerable households.</w:t>
      </w:r>
    </w:p>
    <w:p w:rsidR="001213E1" w:rsidRPr="00CA6C46" w:rsidRDefault="001213E1" w:rsidP="00571A84">
      <w:pPr>
        <w:pStyle w:val="ListParagraph"/>
        <w:spacing w:after="0" w:line="360" w:lineRule="auto"/>
        <w:ind w:left="0" w:firstLine="720"/>
        <w:rPr>
          <w:rFonts w:ascii="Times New Roman" w:hAnsi="Times New Roman" w:cs="Times New Roman"/>
          <w:b/>
          <w:bCs/>
          <w:sz w:val="24"/>
          <w:szCs w:val="24"/>
        </w:rPr>
      </w:pPr>
      <w:r w:rsidRPr="00CA6C46">
        <w:rPr>
          <w:rFonts w:ascii="Times New Roman" w:hAnsi="Times New Roman" w:cs="Times New Roman"/>
          <w:sz w:val="24"/>
          <w:szCs w:val="24"/>
        </w:rPr>
        <w:t>The Swaayam project had the following broad strategies</w:t>
      </w:r>
      <w:r w:rsidR="00571A84" w:rsidRPr="00CA6C46">
        <w:rPr>
          <w:rFonts w:ascii="Times New Roman" w:hAnsi="Times New Roman" w:cs="Times New Roman"/>
          <w:sz w:val="24"/>
          <w:szCs w:val="24"/>
        </w:rPr>
        <w:t>:</w:t>
      </w:r>
      <w:r w:rsidRPr="00CA6C46">
        <w:rPr>
          <w:rFonts w:ascii="Times New Roman" w:hAnsi="Times New Roman" w:cs="Times New Roman"/>
          <w:sz w:val="24"/>
          <w:szCs w:val="24"/>
        </w:rPr>
        <w:t xml:space="preserve"> </w:t>
      </w:r>
    </w:p>
    <w:p w:rsidR="001213E1" w:rsidRPr="00CA6C46" w:rsidRDefault="001213E1" w:rsidP="004D0EA1">
      <w:pPr>
        <w:pStyle w:val="ListParagraph"/>
        <w:numPr>
          <w:ilvl w:val="0"/>
          <w:numId w:val="2"/>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 xml:space="preserve">Deepen and broaden the process of social mobilization to cover 50,000 women organized in 4000 SHGs that are further grouped at cluster and federation levels. </w:t>
      </w:r>
    </w:p>
    <w:p w:rsidR="001213E1" w:rsidRPr="00CA6C46" w:rsidRDefault="001213E1" w:rsidP="004D0EA1">
      <w:pPr>
        <w:pStyle w:val="ListParagraph"/>
        <w:numPr>
          <w:ilvl w:val="0"/>
          <w:numId w:val="2"/>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Expand economic opportunities that lead to sustainable increase in their household incomes by linking the women SHG members to producer companies.</w:t>
      </w:r>
    </w:p>
    <w:p w:rsidR="001213E1" w:rsidRPr="00CA6C46" w:rsidRDefault="001213E1" w:rsidP="004D0EA1">
      <w:pPr>
        <w:pStyle w:val="ListParagraph"/>
        <w:numPr>
          <w:ilvl w:val="0"/>
          <w:numId w:val="2"/>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Enhance political participation and representation of women so that they can contribute effectively in local decision making and demand quality public services.</w:t>
      </w:r>
    </w:p>
    <w:p w:rsidR="00571A84" w:rsidRPr="00CA6C46" w:rsidRDefault="00571A84" w:rsidP="00571A84">
      <w:pPr>
        <w:spacing w:after="0" w:line="360" w:lineRule="auto"/>
        <w:rPr>
          <w:rFonts w:ascii="Times New Roman" w:hAnsi="Times New Roman" w:cs="Times New Roman"/>
          <w:sz w:val="24"/>
          <w:szCs w:val="24"/>
        </w:rPr>
      </w:pPr>
    </w:p>
    <w:p w:rsidR="001213E1" w:rsidRPr="00CA6C46" w:rsidRDefault="00571A84" w:rsidP="004D0EA1">
      <w:pPr>
        <w:pStyle w:val="ListParagraph"/>
        <w:numPr>
          <w:ilvl w:val="1"/>
          <w:numId w:val="9"/>
        </w:numPr>
        <w:spacing w:after="0" w:line="360" w:lineRule="auto"/>
        <w:rPr>
          <w:rFonts w:ascii="Times New Roman" w:hAnsi="Times New Roman" w:cs="Times New Roman"/>
          <w:sz w:val="24"/>
          <w:szCs w:val="24"/>
        </w:rPr>
      </w:pPr>
      <w:r w:rsidRPr="00CA6C46">
        <w:rPr>
          <w:rFonts w:ascii="Times New Roman" w:hAnsi="Times New Roman" w:cs="Times New Roman"/>
          <w:b/>
          <w:sz w:val="24"/>
          <w:szCs w:val="24"/>
        </w:rPr>
        <w:t xml:space="preserve">  </w:t>
      </w:r>
      <w:r w:rsidR="001213E1" w:rsidRPr="00CA6C46">
        <w:rPr>
          <w:rFonts w:ascii="Times New Roman" w:hAnsi="Times New Roman" w:cs="Times New Roman"/>
          <w:b/>
          <w:sz w:val="24"/>
          <w:szCs w:val="24"/>
        </w:rPr>
        <w:t>Formation and management of SHGs</w:t>
      </w:r>
    </w:p>
    <w:p w:rsidR="001213E1" w:rsidRPr="00CA6C46" w:rsidRDefault="001213E1" w:rsidP="00571A84">
      <w:p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During Phase I, basic training on keeping and updating accounts as well as group-management skills were provided to the SHG members by non-governmental organizations (NGOs). Once phase I was over (in 2007), the external support of NGOs also got over. Hence, there was a need to revive existing SHGs (15,557 members) covered in Phase I.</w:t>
      </w:r>
    </w:p>
    <w:p w:rsidR="001213E1" w:rsidRPr="00CA6C46" w:rsidRDefault="001213E1" w:rsidP="00571A84">
      <w:pPr>
        <w:spacing w:after="0" w:line="360" w:lineRule="auto"/>
        <w:ind w:firstLine="720"/>
        <w:rPr>
          <w:rFonts w:ascii="Times New Roman" w:hAnsi="Times New Roman" w:cs="Times New Roman"/>
          <w:sz w:val="24"/>
          <w:szCs w:val="24"/>
        </w:rPr>
      </w:pPr>
      <w:r w:rsidRPr="00CA6C46">
        <w:rPr>
          <w:rFonts w:ascii="Times New Roman" w:hAnsi="Times New Roman" w:cs="Times New Roman"/>
          <w:sz w:val="24"/>
          <w:szCs w:val="24"/>
        </w:rPr>
        <w:t xml:space="preserve">Revival of SHGs during the </w:t>
      </w:r>
      <w:r w:rsidRPr="00CA6C46">
        <w:rPr>
          <w:rFonts w:ascii="Times New Roman" w:hAnsi="Times New Roman" w:cs="Times New Roman"/>
          <w:i/>
          <w:iCs/>
          <w:sz w:val="24"/>
          <w:szCs w:val="24"/>
        </w:rPr>
        <w:t>Swaayam</w:t>
      </w:r>
      <w:r w:rsidRPr="00CA6C46">
        <w:rPr>
          <w:rFonts w:ascii="Times New Roman" w:hAnsi="Times New Roman" w:cs="Times New Roman"/>
          <w:sz w:val="24"/>
          <w:szCs w:val="24"/>
        </w:rPr>
        <w:t xml:space="preserve"> program was done by contracting </w:t>
      </w:r>
      <w:r w:rsidR="00571A84" w:rsidRPr="00CA6C46">
        <w:rPr>
          <w:rFonts w:ascii="Times New Roman" w:hAnsi="Times New Roman" w:cs="Times New Roman"/>
          <w:sz w:val="24"/>
          <w:szCs w:val="24"/>
        </w:rPr>
        <w:t>non-governmental organizations (</w:t>
      </w:r>
      <w:r w:rsidRPr="00CA6C46">
        <w:rPr>
          <w:rFonts w:ascii="Times New Roman" w:hAnsi="Times New Roman" w:cs="Times New Roman"/>
          <w:sz w:val="24"/>
          <w:szCs w:val="24"/>
        </w:rPr>
        <w:t>NGOs</w:t>
      </w:r>
      <w:r w:rsidR="00571A84" w:rsidRPr="00CA6C46">
        <w:rPr>
          <w:rFonts w:ascii="Times New Roman" w:hAnsi="Times New Roman" w:cs="Times New Roman"/>
          <w:sz w:val="24"/>
          <w:szCs w:val="24"/>
        </w:rPr>
        <w:t>) and</w:t>
      </w:r>
      <w:r w:rsidRPr="00CA6C46">
        <w:rPr>
          <w:rFonts w:ascii="Times New Roman" w:hAnsi="Times New Roman" w:cs="Times New Roman"/>
          <w:sz w:val="24"/>
          <w:szCs w:val="24"/>
        </w:rPr>
        <w:t>/</w:t>
      </w:r>
      <w:r w:rsidR="00571A84" w:rsidRPr="00CA6C46">
        <w:rPr>
          <w:rFonts w:ascii="Times New Roman" w:hAnsi="Times New Roman" w:cs="Times New Roman"/>
          <w:sz w:val="24"/>
          <w:szCs w:val="24"/>
        </w:rPr>
        <w:t xml:space="preserve">or </w:t>
      </w:r>
      <w:r w:rsidRPr="00CA6C46">
        <w:rPr>
          <w:rFonts w:ascii="Times New Roman" w:hAnsi="Times New Roman" w:cs="Times New Roman"/>
          <w:sz w:val="24"/>
          <w:szCs w:val="24"/>
        </w:rPr>
        <w:t xml:space="preserve">Community Facilitating Organizations (CFOs) for four months (November 2009-March 2010) through a non-bidding process since these NGOs were already selected during Phase I of the project. The basic task of the NGOs was to activate the existing SHGs and build capacity among </w:t>
      </w:r>
      <w:r w:rsidR="00571A84" w:rsidRPr="00CA6C46">
        <w:rPr>
          <w:rFonts w:ascii="Times New Roman" w:hAnsi="Times New Roman" w:cs="Times New Roman"/>
          <w:sz w:val="24"/>
          <w:szCs w:val="24"/>
        </w:rPr>
        <w:t>their</w:t>
      </w:r>
      <w:r w:rsidRPr="00CA6C46">
        <w:rPr>
          <w:rFonts w:ascii="Times New Roman" w:hAnsi="Times New Roman" w:cs="Times New Roman"/>
          <w:sz w:val="24"/>
          <w:szCs w:val="24"/>
        </w:rPr>
        <w:t xml:space="preserve"> members. This training of the SHGs involved various economic, social and political aspects. Most of the trainings were provided either </w:t>
      </w:r>
      <w:r w:rsidRPr="00CA6C46">
        <w:rPr>
          <w:rFonts w:ascii="Times New Roman" w:hAnsi="Times New Roman" w:cs="Times New Roman"/>
          <w:sz w:val="24"/>
          <w:szCs w:val="24"/>
        </w:rPr>
        <w:lastRenderedPageBreak/>
        <w:t>through technical resource agencies (TRAs)</w:t>
      </w:r>
      <w:r w:rsidRPr="00CA6C46">
        <w:rPr>
          <w:rFonts w:ascii="Times New Roman" w:hAnsi="Times New Roman" w:cs="Times New Roman"/>
          <w:sz w:val="24"/>
          <w:szCs w:val="24"/>
          <w:vertAlign w:val="superscript"/>
        </w:rPr>
        <w:footnoteReference w:id="2"/>
      </w:r>
      <w:r w:rsidRPr="00CA6C46">
        <w:rPr>
          <w:rFonts w:ascii="Times New Roman" w:hAnsi="Times New Roman" w:cs="Times New Roman"/>
          <w:sz w:val="24"/>
          <w:szCs w:val="24"/>
        </w:rPr>
        <w:t xml:space="preserve"> or NGOs. The TRAs would either train the NGOs first, who in turn would train the SHG members or, the TRAs would directly train the SHG members. The content for most of the trainings was provided either by the TRAs or NGOs. However, to understand what empowerment meant, a 12-point women empowerment charter document was finalized in March 2010 using a participatory approach.</w:t>
      </w:r>
      <w:r w:rsidRPr="00CA6C46">
        <w:rPr>
          <w:rFonts w:ascii="Times New Roman" w:hAnsi="Times New Roman" w:cs="Times New Roman"/>
          <w:sz w:val="24"/>
          <w:szCs w:val="24"/>
          <w:vertAlign w:val="superscript"/>
        </w:rPr>
        <w:footnoteReference w:id="3"/>
      </w:r>
    </w:p>
    <w:p w:rsidR="001213E1" w:rsidRPr="00CA6C46" w:rsidRDefault="001213E1" w:rsidP="008F3115">
      <w:pPr>
        <w:spacing w:after="0" w:line="360" w:lineRule="auto"/>
        <w:ind w:firstLine="720"/>
        <w:rPr>
          <w:rFonts w:ascii="Times New Roman" w:hAnsi="Times New Roman" w:cs="Times New Roman"/>
          <w:iCs/>
          <w:sz w:val="24"/>
          <w:szCs w:val="24"/>
        </w:rPr>
      </w:pPr>
      <w:r w:rsidRPr="00CA6C46">
        <w:rPr>
          <w:rFonts w:ascii="Times New Roman" w:hAnsi="Times New Roman" w:cs="Times New Roman"/>
          <w:sz w:val="24"/>
          <w:szCs w:val="24"/>
        </w:rPr>
        <w:t>The expansion plan of UNDP started in November 2010. They had a mandate of adding 35,000 more members where at least 30,000 women would be from the poor/vulnerable</w:t>
      </w:r>
      <w:r w:rsidRPr="00CA6C46">
        <w:rPr>
          <w:rStyle w:val="FootnoteReference"/>
          <w:rFonts w:ascii="Times New Roman" w:hAnsi="Times New Roman" w:cs="Times New Roman"/>
          <w:sz w:val="24"/>
          <w:szCs w:val="24"/>
        </w:rPr>
        <w:footnoteReference w:id="4"/>
      </w:r>
      <w:r w:rsidRPr="00CA6C46">
        <w:rPr>
          <w:rFonts w:ascii="Times New Roman" w:hAnsi="Times New Roman" w:cs="Times New Roman"/>
          <w:sz w:val="24"/>
          <w:szCs w:val="24"/>
        </w:rPr>
        <w:t xml:space="preserve"> households. For this, a vulnerability matrix was designed. The indicators in the vulnerability matrix </w:t>
      </w:r>
      <w:r w:rsidR="00571A84" w:rsidRPr="00CA6C46">
        <w:rPr>
          <w:rFonts w:ascii="Times New Roman" w:hAnsi="Times New Roman" w:cs="Times New Roman"/>
          <w:sz w:val="24"/>
          <w:szCs w:val="24"/>
        </w:rPr>
        <w:t>were</w:t>
      </w:r>
      <w:r w:rsidRPr="00CA6C46">
        <w:rPr>
          <w:rFonts w:ascii="Times New Roman" w:hAnsi="Times New Roman" w:cs="Times New Roman"/>
          <w:sz w:val="24"/>
          <w:szCs w:val="24"/>
        </w:rPr>
        <w:t xml:space="preserve"> scored from 1 to 5, where a score of 5 </w:t>
      </w:r>
      <w:r w:rsidR="002D7C57">
        <w:rPr>
          <w:rFonts w:ascii="Times New Roman" w:hAnsi="Times New Roman" w:cs="Times New Roman"/>
          <w:sz w:val="24"/>
          <w:szCs w:val="24"/>
        </w:rPr>
        <w:t xml:space="preserve">on an indicator </w:t>
      </w:r>
      <w:r w:rsidRPr="00CA6C46">
        <w:rPr>
          <w:rFonts w:ascii="Times New Roman" w:hAnsi="Times New Roman" w:cs="Times New Roman"/>
          <w:sz w:val="24"/>
          <w:szCs w:val="24"/>
        </w:rPr>
        <w:t>indicate</w:t>
      </w:r>
      <w:r w:rsidR="00571A84" w:rsidRPr="00CA6C46">
        <w:rPr>
          <w:rFonts w:ascii="Times New Roman" w:hAnsi="Times New Roman" w:cs="Times New Roman"/>
          <w:sz w:val="24"/>
          <w:szCs w:val="24"/>
        </w:rPr>
        <w:t>d</w:t>
      </w:r>
      <w:r w:rsidRPr="00CA6C46">
        <w:rPr>
          <w:rFonts w:ascii="Times New Roman" w:hAnsi="Times New Roman" w:cs="Times New Roman"/>
          <w:sz w:val="24"/>
          <w:szCs w:val="24"/>
        </w:rPr>
        <w:t xml:space="preserve"> ‘most vulnerable’ and a score of 1 indicate</w:t>
      </w:r>
      <w:r w:rsidR="00571A84" w:rsidRPr="00CA6C46">
        <w:rPr>
          <w:rFonts w:ascii="Times New Roman" w:hAnsi="Times New Roman" w:cs="Times New Roman"/>
          <w:sz w:val="24"/>
          <w:szCs w:val="24"/>
        </w:rPr>
        <w:t>d</w:t>
      </w:r>
      <w:r w:rsidRPr="00CA6C46">
        <w:rPr>
          <w:rFonts w:ascii="Times New Roman" w:hAnsi="Times New Roman" w:cs="Times New Roman"/>
          <w:sz w:val="24"/>
          <w:szCs w:val="24"/>
        </w:rPr>
        <w:t xml:space="preserve"> ‘least vulnerable’ on that particular indicator. The household score of vulnerability was obtained by adding the individual scores on all the indicators. </w:t>
      </w:r>
    </w:p>
    <w:p w:rsidR="001213E1" w:rsidRPr="00CA6C46" w:rsidRDefault="001213E1" w:rsidP="001213E1">
      <w:pPr>
        <w:spacing w:line="360" w:lineRule="auto"/>
        <w:ind w:firstLine="720"/>
        <w:rPr>
          <w:rFonts w:ascii="Times New Roman" w:hAnsi="Times New Roman" w:cs="Times New Roman"/>
          <w:iCs/>
          <w:sz w:val="24"/>
          <w:szCs w:val="24"/>
        </w:rPr>
      </w:pPr>
    </w:p>
    <w:p w:rsidR="001213E1" w:rsidRPr="00CA6C46" w:rsidRDefault="00571A84" w:rsidP="004D0EA1">
      <w:pPr>
        <w:pStyle w:val="ListParagraph"/>
        <w:numPr>
          <w:ilvl w:val="1"/>
          <w:numId w:val="9"/>
        </w:numPr>
        <w:spacing w:after="0" w:line="360" w:lineRule="auto"/>
        <w:rPr>
          <w:rFonts w:ascii="Times New Roman" w:hAnsi="Times New Roman" w:cs="Times New Roman"/>
          <w:iCs/>
          <w:sz w:val="24"/>
          <w:szCs w:val="24"/>
        </w:rPr>
      </w:pPr>
      <w:r w:rsidRPr="00CA6C46">
        <w:rPr>
          <w:rFonts w:ascii="Times New Roman" w:hAnsi="Times New Roman" w:cs="Times New Roman"/>
          <w:b/>
          <w:sz w:val="24"/>
          <w:szCs w:val="24"/>
        </w:rPr>
        <w:t xml:space="preserve">  </w:t>
      </w:r>
      <w:r w:rsidR="001213E1" w:rsidRPr="00CA6C46">
        <w:rPr>
          <w:rFonts w:ascii="Times New Roman" w:hAnsi="Times New Roman" w:cs="Times New Roman"/>
          <w:b/>
          <w:sz w:val="24"/>
          <w:szCs w:val="24"/>
        </w:rPr>
        <w:t>Formation  of  SHGs into federations</w:t>
      </w:r>
    </w:p>
    <w:p w:rsidR="001213E1" w:rsidRPr="00CA6C46" w:rsidRDefault="001213E1" w:rsidP="008F3115">
      <w:p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Over time it was realized that to make the intervention sustainable, the external support of NGOs had to be reduced. Hence, the process of forming federations and producer companies started in early 2012. Some of the reasons for forming federations (apart from being one of the project objectives) were as follows.</w:t>
      </w:r>
    </w:p>
    <w:p w:rsidR="001213E1" w:rsidRPr="00CA6C46" w:rsidRDefault="001213E1" w:rsidP="004D0EA1">
      <w:pPr>
        <w:pStyle w:val="ListParagraph"/>
        <w:numPr>
          <w:ilvl w:val="0"/>
          <w:numId w:val="4"/>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The growing number of SHGs made it difficult to support them in the way it was done earlier (through external support).</w:t>
      </w:r>
    </w:p>
    <w:p w:rsidR="001213E1" w:rsidRPr="00CA6C46" w:rsidRDefault="001213E1" w:rsidP="004D0EA1">
      <w:pPr>
        <w:pStyle w:val="ListParagraph"/>
        <w:numPr>
          <w:ilvl w:val="0"/>
          <w:numId w:val="4"/>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SHGs (individually) still experienced difficulties in leveraging funds from the formal banking sector.</w:t>
      </w:r>
    </w:p>
    <w:p w:rsidR="001213E1" w:rsidRPr="00CA6C46" w:rsidRDefault="001213E1" w:rsidP="004D0EA1">
      <w:pPr>
        <w:pStyle w:val="ListParagraph"/>
        <w:numPr>
          <w:ilvl w:val="0"/>
          <w:numId w:val="4"/>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 xml:space="preserve">The ability of SHGs to negotiate with higher level structures </w:t>
      </w:r>
      <w:r w:rsidR="00571A84" w:rsidRPr="00CA6C46">
        <w:rPr>
          <w:rFonts w:ascii="Times New Roman" w:hAnsi="Times New Roman" w:cs="Times New Roman"/>
          <w:sz w:val="24"/>
          <w:szCs w:val="24"/>
        </w:rPr>
        <w:t xml:space="preserve">needed to be strengthened so that the SHGs could </w:t>
      </w:r>
      <w:r w:rsidRPr="00CA6C46">
        <w:rPr>
          <w:rFonts w:ascii="Times New Roman" w:hAnsi="Times New Roman" w:cs="Times New Roman"/>
          <w:sz w:val="24"/>
          <w:szCs w:val="24"/>
        </w:rPr>
        <w:t xml:space="preserve">gain bargaining power. </w:t>
      </w:r>
    </w:p>
    <w:p w:rsidR="001213E1" w:rsidRPr="00CA6C46" w:rsidRDefault="001213E1" w:rsidP="008F3115">
      <w:pPr>
        <w:pStyle w:val="ListParagraph"/>
        <w:numPr>
          <w:ilvl w:val="0"/>
          <w:numId w:val="4"/>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SHGs had to remain sustainable even after UNDP withdrew from the project.</w:t>
      </w:r>
    </w:p>
    <w:p w:rsidR="001213E1" w:rsidRPr="00CA6C46" w:rsidRDefault="001213E1" w:rsidP="004D0EA1">
      <w:pPr>
        <w:pStyle w:val="ListParagraph"/>
        <w:numPr>
          <w:ilvl w:val="0"/>
          <w:numId w:val="4"/>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lastRenderedPageBreak/>
        <w:t>Hiring professional services and achieving “scale” advantages were deemed important.</w:t>
      </w:r>
    </w:p>
    <w:p w:rsidR="001213E1" w:rsidRPr="00CA6C46" w:rsidRDefault="001213E1" w:rsidP="001213E1">
      <w:pPr>
        <w:spacing w:line="360" w:lineRule="auto"/>
        <w:ind w:firstLine="720"/>
        <w:rPr>
          <w:rFonts w:ascii="Times New Roman" w:hAnsi="Times New Roman" w:cs="Times New Roman"/>
          <w:sz w:val="24"/>
          <w:szCs w:val="24"/>
        </w:rPr>
      </w:pPr>
      <w:r w:rsidRPr="00CA6C46">
        <w:rPr>
          <w:rFonts w:ascii="Times New Roman" w:hAnsi="Times New Roman" w:cs="Times New Roman"/>
          <w:sz w:val="24"/>
          <w:szCs w:val="24"/>
        </w:rPr>
        <w:t xml:space="preserve"> An SHG was to be graded on a 25-point scale of maturity and score a minimum of 15 points to be considered as part of a federation.</w:t>
      </w:r>
      <w:r w:rsidRPr="00CA6C46">
        <w:rPr>
          <w:rStyle w:val="FootnoteReference"/>
          <w:rFonts w:ascii="Times New Roman" w:hAnsi="Times New Roman" w:cs="Times New Roman"/>
          <w:sz w:val="24"/>
          <w:szCs w:val="24"/>
        </w:rPr>
        <w:footnoteReference w:id="5"/>
      </w:r>
      <w:r w:rsidRPr="00CA6C46">
        <w:rPr>
          <w:rFonts w:ascii="Times New Roman" w:hAnsi="Times New Roman" w:cs="Times New Roman"/>
          <w:sz w:val="24"/>
          <w:szCs w:val="24"/>
        </w:rPr>
        <w:t xml:space="preserve"> SHGs could not be a member of a federation for about six months after the formation of the SHG. On the ground, there are six federations formed in total, one in each block. Specifically, the federation is supposed to provide three types of services to its members.</w:t>
      </w:r>
    </w:p>
    <w:p w:rsidR="001213E1" w:rsidRPr="00CA6C46" w:rsidRDefault="001213E1" w:rsidP="004D0EA1">
      <w:pPr>
        <w:pStyle w:val="ListParagraph"/>
        <w:numPr>
          <w:ilvl w:val="0"/>
          <w:numId w:val="5"/>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Free services that include advocacy, linkages with financial institutions, assistance in village development work, etc.</w:t>
      </w:r>
    </w:p>
    <w:p w:rsidR="001213E1" w:rsidRPr="00CA6C46" w:rsidRDefault="001213E1" w:rsidP="004D0EA1">
      <w:pPr>
        <w:pStyle w:val="ListParagraph"/>
        <w:numPr>
          <w:ilvl w:val="0"/>
          <w:numId w:val="5"/>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Paid (mandatory) services that include capacity building of SHGs, annual audits of SHGs, etc.</w:t>
      </w:r>
    </w:p>
    <w:p w:rsidR="001213E1" w:rsidRPr="00CA6C46" w:rsidRDefault="001213E1" w:rsidP="004D0EA1">
      <w:pPr>
        <w:pStyle w:val="ListParagraph"/>
        <w:numPr>
          <w:ilvl w:val="0"/>
          <w:numId w:val="5"/>
        </w:num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Paid (optional) services that include micro-insurance, livestock, life, and health insurance services.</w:t>
      </w:r>
    </w:p>
    <w:p w:rsidR="001213E1" w:rsidRPr="00CA6C46" w:rsidRDefault="001213E1" w:rsidP="00A33EB9">
      <w:pPr>
        <w:spacing w:after="0" w:line="360" w:lineRule="auto"/>
        <w:rPr>
          <w:rFonts w:ascii="Times New Roman" w:hAnsi="Times New Roman" w:cs="Times New Roman"/>
          <w:sz w:val="24"/>
          <w:szCs w:val="24"/>
        </w:rPr>
      </w:pPr>
      <w:r w:rsidRPr="00CA6C46">
        <w:rPr>
          <w:rFonts w:ascii="Times New Roman" w:hAnsi="Times New Roman" w:cs="Times New Roman"/>
          <w:sz w:val="24"/>
          <w:szCs w:val="24"/>
        </w:rPr>
        <w:t xml:space="preserve">However, currently, the federation performs only social and no financial roles. </w:t>
      </w:r>
    </w:p>
    <w:p w:rsidR="001213E1" w:rsidRPr="00CA6C46" w:rsidRDefault="001213E1" w:rsidP="001213E1">
      <w:pPr>
        <w:pStyle w:val="ListParagraph"/>
        <w:spacing w:line="360" w:lineRule="auto"/>
        <w:ind w:left="360"/>
        <w:rPr>
          <w:rFonts w:ascii="Times New Roman" w:hAnsi="Times New Roman" w:cs="Times New Roman"/>
          <w:sz w:val="24"/>
          <w:szCs w:val="24"/>
        </w:rPr>
      </w:pPr>
    </w:p>
    <w:p w:rsidR="001213E1" w:rsidRPr="00CA6C46" w:rsidRDefault="00A33EB9" w:rsidP="004D0EA1">
      <w:pPr>
        <w:pStyle w:val="ListParagraph"/>
        <w:numPr>
          <w:ilvl w:val="1"/>
          <w:numId w:val="9"/>
        </w:numPr>
        <w:spacing w:after="0" w:line="360" w:lineRule="auto"/>
        <w:rPr>
          <w:rFonts w:ascii="Times New Roman" w:hAnsi="Times New Roman" w:cs="Times New Roman"/>
          <w:sz w:val="24"/>
          <w:szCs w:val="24"/>
        </w:rPr>
      </w:pPr>
      <w:r w:rsidRPr="00CA6C46">
        <w:rPr>
          <w:rFonts w:ascii="Times New Roman" w:hAnsi="Times New Roman" w:cs="Times New Roman"/>
          <w:b/>
          <w:sz w:val="24"/>
          <w:szCs w:val="24"/>
        </w:rPr>
        <w:t xml:space="preserve">  </w:t>
      </w:r>
      <w:r w:rsidR="001213E1" w:rsidRPr="00CA6C46">
        <w:rPr>
          <w:rFonts w:ascii="Times New Roman" w:hAnsi="Times New Roman" w:cs="Times New Roman"/>
          <w:b/>
          <w:sz w:val="24"/>
          <w:szCs w:val="24"/>
        </w:rPr>
        <w:t>Formation  of  producer companies</w:t>
      </w:r>
    </w:p>
    <w:p w:rsidR="001213E1" w:rsidRPr="00CA6C46" w:rsidRDefault="001213E1" w:rsidP="001213E1">
      <w:pPr>
        <w:spacing w:line="360" w:lineRule="auto"/>
        <w:rPr>
          <w:rFonts w:ascii="Times New Roman" w:hAnsi="Times New Roman" w:cs="Times New Roman"/>
          <w:sz w:val="24"/>
          <w:szCs w:val="24"/>
        </w:rPr>
      </w:pPr>
      <w:r w:rsidRPr="00CA6C46">
        <w:rPr>
          <w:rFonts w:ascii="Times New Roman" w:hAnsi="Times New Roman" w:cs="Times New Roman"/>
          <w:sz w:val="24"/>
          <w:szCs w:val="24"/>
        </w:rPr>
        <w:t xml:space="preserve">In 2010, a scoping study (by an external agency) was conducted to identify “value chains” that would provide economic opportunities to women members. The scoping study identified five value chains for the project members: Dairy, Carpet, Craft, Incense and Papaddum. A more detailed analysis of these value chains are provided </w:t>
      </w:r>
      <w:r w:rsidR="00A33EB9" w:rsidRPr="00CA6C46">
        <w:rPr>
          <w:rFonts w:ascii="Times New Roman" w:hAnsi="Times New Roman" w:cs="Times New Roman"/>
          <w:sz w:val="24"/>
          <w:szCs w:val="24"/>
        </w:rPr>
        <w:t xml:space="preserve">later in </w:t>
      </w:r>
      <w:r w:rsidRPr="00CA6C46">
        <w:rPr>
          <w:rFonts w:ascii="Times New Roman" w:hAnsi="Times New Roman" w:cs="Times New Roman"/>
          <w:sz w:val="24"/>
          <w:szCs w:val="24"/>
        </w:rPr>
        <w:t>this report. The economic component involved formation of producer companies and training the beneficiaries in the five value chains. A summary table on number of SHGs, number of members and training received by members spread across the interventi</w:t>
      </w:r>
      <w:r w:rsidR="00A33EB9" w:rsidRPr="00CA6C46">
        <w:rPr>
          <w:rFonts w:ascii="Times New Roman" w:hAnsi="Times New Roman" w:cs="Times New Roman"/>
          <w:sz w:val="24"/>
          <w:szCs w:val="24"/>
        </w:rPr>
        <w:t xml:space="preserve">on villages is given in Table </w:t>
      </w:r>
      <w:r w:rsidRPr="00CA6C46">
        <w:rPr>
          <w:rFonts w:ascii="Times New Roman" w:hAnsi="Times New Roman" w:cs="Times New Roman"/>
          <w:sz w:val="24"/>
          <w:szCs w:val="24"/>
        </w:rPr>
        <w:t>2.</w:t>
      </w:r>
      <w:r w:rsidR="00A33EB9" w:rsidRPr="00CA6C46">
        <w:rPr>
          <w:rFonts w:ascii="Times New Roman" w:hAnsi="Times New Roman" w:cs="Times New Roman"/>
          <w:sz w:val="24"/>
          <w:szCs w:val="24"/>
        </w:rPr>
        <w:t>3.</w:t>
      </w:r>
      <w:r w:rsidRPr="00CA6C46">
        <w:rPr>
          <w:rFonts w:ascii="Times New Roman" w:hAnsi="Times New Roman" w:cs="Times New Roman"/>
          <w:sz w:val="24"/>
          <w:szCs w:val="24"/>
        </w:rPr>
        <w:t>1</w:t>
      </w:r>
      <w:r w:rsidR="003D7F2D" w:rsidRPr="00CA6C46">
        <w:rPr>
          <w:rFonts w:ascii="Times New Roman" w:hAnsi="Times New Roman" w:cs="Times New Roman"/>
          <w:sz w:val="24"/>
          <w:szCs w:val="24"/>
        </w:rPr>
        <w:t>.</w:t>
      </w:r>
    </w:p>
    <w:p w:rsidR="001213E1" w:rsidRPr="00CA6C46" w:rsidRDefault="001213E1" w:rsidP="001213E1">
      <w:pPr>
        <w:spacing w:line="360" w:lineRule="auto"/>
        <w:ind w:firstLine="720"/>
        <w:rPr>
          <w:rFonts w:ascii="Times New Roman" w:hAnsi="Times New Roman" w:cs="Times New Roman"/>
          <w:sz w:val="24"/>
          <w:szCs w:val="24"/>
        </w:rPr>
      </w:pPr>
    </w:p>
    <w:p w:rsidR="001213E1" w:rsidRPr="00CA6C46" w:rsidRDefault="001213E1" w:rsidP="001213E1">
      <w:pPr>
        <w:spacing w:line="360" w:lineRule="auto"/>
        <w:rPr>
          <w:rFonts w:ascii="Times New Roman" w:hAnsi="Times New Roman" w:cs="Times New Roman"/>
          <w:b/>
          <w:bCs/>
          <w:sz w:val="24"/>
          <w:szCs w:val="24"/>
        </w:rPr>
      </w:pPr>
    </w:p>
    <w:p w:rsidR="001213E1" w:rsidRPr="00CA6C46" w:rsidRDefault="001213E1" w:rsidP="001213E1">
      <w:pPr>
        <w:spacing w:line="360" w:lineRule="auto"/>
        <w:rPr>
          <w:rFonts w:ascii="Times New Roman" w:hAnsi="Times New Roman" w:cs="Times New Roman"/>
          <w:b/>
          <w:bCs/>
          <w:sz w:val="24"/>
          <w:szCs w:val="24"/>
        </w:rPr>
      </w:pPr>
    </w:p>
    <w:p w:rsidR="001213E1" w:rsidRPr="00CA6C46" w:rsidRDefault="001213E1" w:rsidP="001213E1">
      <w:pPr>
        <w:spacing w:line="360" w:lineRule="auto"/>
        <w:rPr>
          <w:rFonts w:ascii="Times New Roman" w:hAnsi="Times New Roman" w:cs="Times New Roman"/>
          <w:b/>
          <w:bCs/>
          <w:sz w:val="24"/>
          <w:szCs w:val="24"/>
        </w:rPr>
      </w:pPr>
    </w:p>
    <w:p w:rsidR="001213E1" w:rsidRPr="00CA6C46" w:rsidRDefault="00A33EB9" w:rsidP="001213E1">
      <w:pPr>
        <w:spacing w:line="360" w:lineRule="auto"/>
        <w:rPr>
          <w:rFonts w:ascii="Times New Roman" w:hAnsi="Times New Roman" w:cs="Times New Roman"/>
          <w:b/>
          <w:bCs/>
          <w:sz w:val="24"/>
          <w:szCs w:val="24"/>
        </w:rPr>
      </w:pPr>
      <w:r w:rsidRPr="00CA6C46">
        <w:rPr>
          <w:rFonts w:ascii="Times New Roman" w:hAnsi="Times New Roman" w:cs="Times New Roman"/>
          <w:b/>
          <w:bCs/>
          <w:sz w:val="24"/>
          <w:szCs w:val="24"/>
        </w:rPr>
        <w:lastRenderedPageBreak/>
        <w:t xml:space="preserve">Table </w:t>
      </w:r>
      <w:r w:rsidR="001213E1" w:rsidRPr="00CA6C46">
        <w:rPr>
          <w:rFonts w:ascii="Times New Roman" w:hAnsi="Times New Roman" w:cs="Times New Roman"/>
          <w:b/>
          <w:bCs/>
          <w:sz w:val="24"/>
          <w:szCs w:val="24"/>
        </w:rPr>
        <w:t>2.</w:t>
      </w:r>
      <w:r w:rsidRPr="00CA6C46">
        <w:rPr>
          <w:rFonts w:ascii="Times New Roman" w:hAnsi="Times New Roman" w:cs="Times New Roman"/>
          <w:b/>
          <w:bCs/>
          <w:sz w:val="24"/>
          <w:szCs w:val="24"/>
        </w:rPr>
        <w:t>3.</w:t>
      </w:r>
      <w:r w:rsidR="001213E1" w:rsidRPr="00CA6C46">
        <w:rPr>
          <w:rFonts w:ascii="Times New Roman" w:hAnsi="Times New Roman" w:cs="Times New Roman"/>
          <w:b/>
          <w:bCs/>
          <w:sz w:val="24"/>
          <w:szCs w:val="24"/>
        </w:rPr>
        <w:t xml:space="preserve">1: Distribution of villages, SHGs, number of members and trainings received </w:t>
      </w:r>
    </w:p>
    <w:tbl>
      <w:tblPr>
        <w:tblW w:w="4928" w:type="pct"/>
        <w:jc w:val="center"/>
        <w:tblLayout w:type="fixed"/>
        <w:tblLook w:val="04A0" w:firstRow="1" w:lastRow="0" w:firstColumn="1" w:lastColumn="0" w:noHBand="0" w:noVBand="1"/>
      </w:tblPr>
      <w:tblGrid>
        <w:gridCol w:w="2108"/>
        <w:gridCol w:w="1080"/>
        <w:gridCol w:w="842"/>
        <w:gridCol w:w="1027"/>
        <w:gridCol w:w="1304"/>
        <w:gridCol w:w="995"/>
        <w:gridCol w:w="1151"/>
        <w:gridCol w:w="931"/>
      </w:tblGrid>
      <w:tr w:rsidR="001213E1" w:rsidRPr="00CA6C46" w:rsidTr="00ED2C41">
        <w:trPr>
          <w:trHeight w:val="300"/>
          <w:jc w:val="center"/>
        </w:trPr>
        <w:tc>
          <w:tcPr>
            <w:tcW w:w="1117" w:type="pct"/>
            <w:tcBorders>
              <w:top w:val="single" w:sz="4" w:space="0" w:color="auto"/>
              <w:left w:val="single" w:sz="4" w:space="0" w:color="auto"/>
              <w:bottom w:val="single" w:sz="4" w:space="0" w:color="auto"/>
              <w:right w:val="single" w:sz="4" w:space="0" w:color="auto"/>
            </w:tcBorders>
            <w:noWrap/>
            <w:vAlign w:val="bottom"/>
            <w:hideMark/>
          </w:tcPr>
          <w:p w:rsidR="001213E1" w:rsidRPr="00CA6C46" w:rsidRDefault="001213E1" w:rsidP="00A33EB9">
            <w:pPr>
              <w:spacing w:after="0" w:line="240" w:lineRule="auto"/>
              <w:rPr>
                <w:rFonts w:ascii="Times New Roman" w:eastAsia="Times New Roman" w:hAnsi="Times New Roman" w:cs="Times New Roman"/>
                <w:b/>
                <w:bCs/>
                <w:color w:val="000000"/>
                <w:sz w:val="24"/>
                <w:szCs w:val="24"/>
                <w:lang w:bidi="hi-IN"/>
              </w:rPr>
            </w:pPr>
            <w:r w:rsidRPr="00CA6C46">
              <w:rPr>
                <w:rFonts w:ascii="Times New Roman" w:eastAsia="Times New Roman" w:hAnsi="Times New Roman" w:cs="Times New Roman"/>
                <w:b/>
                <w:bCs/>
                <w:color w:val="000000"/>
                <w:sz w:val="24"/>
                <w:szCs w:val="24"/>
                <w:lang w:bidi="hi-IN"/>
              </w:rPr>
              <w:t>District</w:t>
            </w:r>
          </w:p>
        </w:tc>
        <w:tc>
          <w:tcPr>
            <w:tcW w:w="1562" w:type="pct"/>
            <w:gridSpan w:val="3"/>
            <w:tcBorders>
              <w:top w:val="single" w:sz="4" w:space="0" w:color="auto"/>
              <w:left w:val="nil"/>
              <w:bottom w:val="single" w:sz="4" w:space="0" w:color="auto"/>
              <w:right w:val="single" w:sz="4" w:space="0" w:color="auto"/>
            </w:tcBorders>
            <w:noWrap/>
            <w:vAlign w:val="bottom"/>
            <w:hideMark/>
          </w:tcPr>
          <w:p w:rsidR="001213E1" w:rsidRPr="00CA6C46" w:rsidRDefault="001213E1" w:rsidP="00A33EB9">
            <w:pPr>
              <w:spacing w:after="0" w:line="240" w:lineRule="auto"/>
              <w:jc w:val="center"/>
              <w:rPr>
                <w:rFonts w:ascii="Times New Roman" w:eastAsia="Times New Roman" w:hAnsi="Times New Roman" w:cs="Times New Roman"/>
                <w:b/>
                <w:bCs/>
                <w:color w:val="000000"/>
                <w:sz w:val="24"/>
                <w:szCs w:val="24"/>
                <w:lang w:bidi="hi-IN"/>
              </w:rPr>
            </w:pPr>
            <w:r w:rsidRPr="00CA6C46">
              <w:rPr>
                <w:rFonts w:ascii="Times New Roman" w:eastAsia="Times New Roman" w:hAnsi="Times New Roman" w:cs="Times New Roman"/>
                <w:b/>
                <w:bCs/>
                <w:color w:val="000000"/>
                <w:sz w:val="24"/>
                <w:szCs w:val="24"/>
                <w:lang w:bidi="hi-IN"/>
              </w:rPr>
              <w:t>Jaunpur</w:t>
            </w:r>
          </w:p>
        </w:tc>
        <w:tc>
          <w:tcPr>
            <w:tcW w:w="691" w:type="pct"/>
            <w:tcBorders>
              <w:top w:val="single" w:sz="4" w:space="0" w:color="auto"/>
              <w:left w:val="nil"/>
              <w:bottom w:val="single" w:sz="4" w:space="0" w:color="auto"/>
              <w:right w:val="single" w:sz="4" w:space="0" w:color="auto"/>
            </w:tcBorders>
            <w:noWrap/>
            <w:vAlign w:val="bottom"/>
            <w:hideMark/>
          </w:tcPr>
          <w:p w:rsidR="001213E1" w:rsidRPr="00CA6C46" w:rsidRDefault="001213E1" w:rsidP="00A33EB9">
            <w:pPr>
              <w:spacing w:after="0" w:line="240" w:lineRule="auto"/>
              <w:jc w:val="center"/>
              <w:rPr>
                <w:rFonts w:ascii="Times New Roman" w:eastAsia="Times New Roman" w:hAnsi="Times New Roman" w:cs="Times New Roman"/>
                <w:b/>
                <w:bCs/>
                <w:color w:val="000000"/>
                <w:sz w:val="24"/>
                <w:szCs w:val="24"/>
                <w:lang w:bidi="hi-IN"/>
              </w:rPr>
            </w:pPr>
            <w:r w:rsidRPr="00CA6C46">
              <w:rPr>
                <w:rFonts w:ascii="Times New Roman" w:eastAsia="Times New Roman" w:hAnsi="Times New Roman" w:cs="Times New Roman"/>
                <w:b/>
                <w:bCs/>
                <w:color w:val="000000"/>
                <w:sz w:val="24"/>
                <w:szCs w:val="24"/>
                <w:lang w:bidi="hi-IN"/>
              </w:rPr>
              <w:t>Mirzapur</w:t>
            </w:r>
          </w:p>
        </w:tc>
        <w:tc>
          <w:tcPr>
            <w:tcW w:w="1137" w:type="pct"/>
            <w:gridSpan w:val="2"/>
            <w:tcBorders>
              <w:top w:val="single" w:sz="4" w:space="0" w:color="auto"/>
              <w:left w:val="nil"/>
              <w:bottom w:val="single" w:sz="4" w:space="0" w:color="auto"/>
              <w:right w:val="single" w:sz="4" w:space="0" w:color="auto"/>
            </w:tcBorders>
            <w:noWrap/>
            <w:vAlign w:val="bottom"/>
            <w:hideMark/>
          </w:tcPr>
          <w:p w:rsidR="001213E1" w:rsidRPr="00CA6C46" w:rsidRDefault="001213E1" w:rsidP="00A33EB9">
            <w:pPr>
              <w:spacing w:after="0" w:line="240" w:lineRule="auto"/>
              <w:jc w:val="center"/>
              <w:rPr>
                <w:rFonts w:ascii="Times New Roman" w:eastAsia="Times New Roman" w:hAnsi="Times New Roman" w:cs="Times New Roman"/>
                <w:b/>
                <w:bCs/>
                <w:color w:val="000000"/>
                <w:sz w:val="24"/>
                <w:szCs w:val="24"/>
                <w:lang w:bidi="hi-IN"/>
              </w:rPr>
            </w:pPr>
            <w:r w:rsidRPr="00CA6C46">
              <w:rPr>
                <w:rFonts w:ascii="Times New Roman" w:eastAsia="Times New Roman" w:hAnsi="Times New Roman" w:cs="Times New Roman"/>
                <w:b/>
                <w:bCs/>
                <w:color w:val="000000"/>
                <w:sz w:val="24"/>
                <w:szCs w:val="24"/>
                <w:lang w:bidi="hi-IN"/>
              </w:rPr>
              <w:t>Sant Ravidas</w:t>
            </w:r>
          </w:p>
          <w:p w:rsidR="001213E1" w:rsidRPr="00CA6C46" w:rsidRDefault="001213E1" w:rsidP="00A33EB9">
            <w:pPr>
              <w:spacing w:after="0" w:line="240" w:lineRule="auto"/>
              <w:jc w:val="center"/>
              <w:rPr>
                <w:rFonts w:ascii="Times New Roman" w:eastAsia="Times New Roman" w:hAnsi="Times New Roman" w:cs="Times New Roman"/>
                <w:b/>
                <w:bCs/>
                <w:color w:val="000000"/>
                <w:sz w:val="24"/>
                <w:szCs w:val="24"/>
                <w:lang w:bidi="hi-IN"/>
              </w:rPr>
            </w:pPr>
            <w:r w:rsidRPr="00CA6C46">
              <w:rPr>
                <w:rFonts w:ascii="Times New Roman" w:eastAsia="Times New Roman" w:hAnsi="Times New Roman" w:cs="Times New Roman"/>
                <w:b/>
                <w:bCs/>
                <w:color w:val="000000"/>
                <w:sz w:val="24"/>
                <w:szCs w:val="24"/>
                <w:lang w:bidi="hi-IN"/>
              </w:rPr>
              <w:t>Nagar</w:t>
            </w:r>
          </w:p>
        </w:tc>
        <w:tc>
          <w:tcPr>
            <w:tcW w:w="493" w:type="pct"/>
            <w:tcBorders>
              <w:top w:val="single" w:sz="4" w:space="0" w:color="auto"/>
              <w:left w:val="nil"/>
              <w:bottom w:val="single" w:sz="4" w:space="0" w:color="auto"/>
              <w:right w:val="single" w:sz="4" w:space="0" w:color="auto"/>
            </w:tcBorders>
            <w:noWrap/>
            <w:vAlign w:val="bottom"/>
            <w:hideMark/>
          </w:tcPr>
          <w:p w:rsidR="001213E1" w:rsidRPr="00CA6C46" w:rsidRDefault="001213E1" w:rsidP="00A33EB9">
            <w:p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A33EB9">
            <w:p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Block</w:t>
            </w:r>
          </w:p>
        </w:tc>
        <w:tc>
          <w:tcPr>
            <w:tcW w:w="572" w:type="pct"/>
            <w:tcBorders>
              <w:top w:val="nil"/>
              <w:left w:val="nil"/>
              <w:bottom w:val="single" w:sz="4" w:space="0" w:color="auto"/>
              <w:right w:val="single" w:sz="4" w:space="0" w:color="auto"/>
            </w:tcBorders>
            <w:noWrap/>
            <w:hideMark/>
          </w:tcPr>
          <w:p w:rsidR="001213E1" w:rsidRPr="00CA6C46" w:rsidRDefault="001213E1" w:rsidP="007F013F">
            <w:pPr>
              <w:spacing w:after="0" w:line="240" w:lineRule="auto"/>
              <w:jc w:val="center"/>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Barsathi</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center"/>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Ram Nagar</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6C2F0D">
            <w:pPr>
              <w:spacing w:line="360" w:lineRule="auto"/>
              <w:jc w:val="center"/>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Rampur</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6C2F0D">
            <w:pPr>
              <w:spacing w:line="360" w:lineRule="auto"/>
              <w:jc w:val="center"/>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xml:space="preserve">City </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6C2F0D">
            <w:pPr>
              <w:spacing w:line="360" w:lineRule="auto"/>
              <w:jc w:val="center"/>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Abholi</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6C2F0D">
            <w:pPr>
              <w:spacing w:line="360" w:lineRule="auto"/>
              <w:jc w:val="center"/>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Gyanpur</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6C2F0D">
            <w:pPr>
              <w:spacing w:line="360" w:lineRule="auto"/>
              <w:jc w:val="center"/>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Total</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A33EB9">
            <w:p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Villages</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98</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100</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3A43E2">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100</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100</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47</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50</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495</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A33EB9">
            <w:p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SHGs</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561</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820</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670</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728</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294</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354</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3427</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A33EB9">
            <w:p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Total number of members</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7480</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11635</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9623</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10138</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4173</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4636</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47685</w:t>
            </w:r>
          </w:p>
        </w:tc>
      </w:tr>
      <w:tr w:rsidR="001213E1" w:rsidRPr="00CA6C46" w:rsidTr="00ED2C41">
        <w:trPr>
          <w:trHeight w:val="600"/>
          <w:jc w:val="center"/>
        </w:trPr>
        <w:tc>
          <w:tcPr>
            <w:tcW w:w="1117" w:type="pct"/>
            <w:tcBorders>
              <w:top w:val="nil"/>
              <w:left w:val="single" w:sz="4" w:space="0" w:color="auto"/>
              <w:bottom w:val="single" w:sz="4" w:space="0" w:color="auto"/>
              <w:right w:val="single" w:sz="4" w:space="0" w:color="auto"/>
            </w:tcBorders>
            <w:vAlign w:val="bottom"/>
            <w:hideMark/>
          </w:tcPr>
          <w:p w:rsidR="001213E1" w:rsidRPr="00CA6C46" w:rsidRDefault="001213E1" w:rsidP="00A33EB9">
            <w:p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Total number of members who received training under value chain</w:t>
            </w:r>
            <w:r w:rsidR="00ED2C41">
              <w:rPr>
                <w:rFonts w:ascii="Times New Roman" w:eastAsia="Times New Roman" w:hAnsi="Times New Roman" w:cs="Times New Roman"/>
                <w:color w:val="000000"/>
                <w:sz w:val="24"/>
                <w:szCs w:val="24"/>
                <w:lang w:bidi="hi-IN"/>
              </w:rPr>
              <w:t>*</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1459</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2659</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2602</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4477</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2169</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985</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14351</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4D0EA1">
            <w:pPr>
              <w:pStyle w:val="ListParagraph"/>
              <w:numPr>
                <w:ilvl w:val="0"/>
                <w:numId w:val="3"/>
              </w:num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Carpet</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1731</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452</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327</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2510</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4D0EA1">
            <w:pPr>
              <w:pStyle w:val="ListParagraph"/>
              <w:numPr>
                <w:ilvl w:val="0"/>
                <w:numId w:val="3"/>
              </w:num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Craft</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953</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1094</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318</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2365</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4D0EA1">
            <w:pPr>
              <w:pStyle w:val="ListParagraph"/>
              <w:numPr>
                <w:ilvl w:val="0"/>
                <w:numId w:val="3"/>
              </w:num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Incense</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517</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1853</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1793</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623</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340</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5126</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4D0EA1">
            <w:pPr>
              <w:pStyle w:val="ListParagraph"/>
              <w:numPr>
                <w:ilvl w:val="0"/>
                <w:numId w:val="3"/>
              </w:num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Papad</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942</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916</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6C2F0D">
            <w:pPr>
              <w:spacing w:line="360" w:lineRule="auto"/>
              <w:jc w:val="right"/>
              <w:rPr>
                <w:rFonts w:ascii="Times New Roman" w:eastAsia="Times New Roman" w:hAnsi="Times New Roman" w:cs="Times New Roman"/>
                <w:color w:val="000000"/>
                <w:sz w:val="24"/>
                <w:szCs w:val="24"/>
                <w:lang w:bidi="hi-IN"/>
              </w:rPr>
            </w:pP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1858</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4D0EA1">
            <w:pPr>
              <w:pStyle w:val="ListParagraph"/>
              <w:numPr>
                <w:ilvl w:val="0"/>
                <w:numId w:val="3"/>
              </w:num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Dairy</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1743</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749</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 </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2492</w:t>
            </w:r>
          </w:p>
        </w:tc>
      </w:tr>
      <w:tr w:rsidR="001213E1" w:rsidRPr="00CA6C46" w:rsidTr="00ED2C41">
        <w:trPr>
          <w:trHeight w:val="300"/>
          <w:jc w:val="center"/>
        </w:trPr>
        <w:tc>
          <w:tcPr>
            <w:tcW w:w="1117" w:type="pct"/>
            <w:tcBorders>
              <w:top w:val="nil"/>
              <w:left w:val="single" w:sz="4" w:space="0" w:color="auto"/>
              <w:bottom w:val="single" w:sz="4" w:space="0" w:color="auto"/>
              <w:right w:val="single" w:sz="4" w:space="0" w:color="auto"/>
            </w:tcBorders>
            <w:noWrap/>
            <w:vAlign w:val="bottom"/>
            <w:hideMark/>
          </w:tcPr>
          <w:p w:rsidR="001213E1" w:rsidRPr="00CA6C46" w:rsidRDefault="001213E1" w:rsidP="00A33EB9">
            <w:pPr>
              <w:spacing w:after="0" w:line="240" w:lineRule="auto"/>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Number of members who received training on financial literacy</w:t>
            </w:r>
            <w:r w:rsidR="00334341" w:rsidRPr="00CA6C46">
              <w:rPr>
                <w:rFonts w:ascii="Times New Roman" w:eastAsia="Times New Roman" w:hAnsi="Times New Roman" w:cs="Times New Roman"/>
                <w:color w:val="000000"/>
                <w:sz w:val="24"/>
                <w:szCs w:val="24"/>
                <w:lang w:bidi="hi-IN"/>
              </w:rPr>
              <w:t>*</w:t>
            </w:r>
          </w:p>
        </w:tc>
        <w:tc>
          <w:tcPr>
            <w:tcW w:w="572"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2047</w:t>
            </w:r>
          </w:p>
        </w:tc>
        <w:tc>
          <w:tcPr>
            <w:tcW w:w="446"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2808</w:t>
            </w:r>
          </w:p>
        </w:tc>
        <w:tc>
          <w:tcPr>
            <w:tcW w:w="544"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3862</w:t>
            </w:r>
          </w:p>
        </w:tc>
        <w:tc>
          <w:tcPr>
            <w:tcW w:w="691"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3834</w:t>
            </w:r>
          </w:p>
        </w:tc>
        <w:tc>
          <w:tcPr>
            <w:tcW w:w="527"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2194</w:t>
            </w:r>
          </w:p>
        </w:tc>
        <w:tc>
          <w:tcPr>
            <w:tcW w:w="610"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2254</w:t>
            </w:r>
          </w:p>
        </w:tc>
        <w:tc>
          <w:tcPr>
            <w:tcW w:w="493" w:type="pct"/>
            <w:tcBorders>
              <w:top w:val="nil"/>
              <w:left w:val="nil"/>
              <w:bottom w:val="single" w:sz="4" w:space="0" w:color="auto"/>
              <w:right w:val="single" w:sz="4" w:space="0" w:color="auto"/>
            </w:tcBorders>
            <w:noWrap/>
            <w:vAlign w:val="bottom"/>
            <w:hideMark/>
          </w:tcPr>
          <w:p w:rsidR="001213E1" w:rsidRPr="00CA6C46" w:rsidRDefault="001213E1" w:rsidP="00A33EB9">
            <w:pPr>
              <w:spacing w:after="0" w:line="240" w:lineRule="auto"/>
              <w:jc w:val="right"/>
              <w:rPr>
                <w:rFonts w:ascii="Times New Roman" w:eastAsia="Times New Roman" w:hAnsi="Times New Roman" w:cs="Times New Roman"/>
                <w:color w:val="000000"/>
                <w:sz w:val="24"/>
                <w:szCs w:val="24"/>
                <w:lang w:bidi="hi-IN"/>
              </w:rPr>
            </w:pPr>
            <w:r w:rsidRPr="00CA6C46">
              <w:rPr>
                <w:rFonts w:ascii="Times New Roman" w:eastAsia="Times New Roman" w:hAnsi="Times New Roman" w:cs="Times New Roman"/>
                <w:color w:val="000000"/>
                <w:sz w:val="24"/>
                <w:szCs w:val="24"/>
                <w:lang w:bidi="hi-IN"/>
              </w:rPr>
              <w:t>16999</w:t>
            </w:r>
          </w:p>
        </w:tc>
      </w:tr>
    </w:tbl>
    <w:p w:rsidR="001213E1" w:rsidRPr="00CA6C46" w:rsidRDefault="00334341" w:rsidP="002D7C57">
      <w:pPr>
        <w:spacing w:after="0" w:line="240" w:lineRule="auto"/>
        <w:rPr>
          <w:rFonts w:ascii="Times New Roman" w:hAnsi="Times New Roman" w:cs="Times New Roman"/>
          <w:sz w:val="24"/>
          <w:szCs w:val="24"/>
        </w:rPr>
      </w:pPr>
      <w:r w:rsidRPr="00CA6C46">
        <w:rPr>
          <w:rFonts w:ascii="Times New Roman" w:hAnsi="Times New Roman" w:cs="Times New Roman"/>
          <w:sz w:val="24"/>
          <w:szCs w:val="24"/>
        </w:rPr>
        <w:t xml:space="preserve">* </w:t>
      </w:r>
      <w:r w:rsidR="001213E1" w:rsidRPr="00CA6C46">
        <w:rPr>
          <w:rFonts w:ascii="Times New Roman" w:hAnsi="Times New Roman" w:cs="Times New Roman"/>
          <w:sz w:val="24"/>
          <w:szCs w:val="24"/>
        </w:rPr>
        <w:t>All members received training on social and political empowerment</w:t>
      </w:r>
      <w:r w:rsidR="002D7C57">
        <w:rPr>
          <w:rFonts w:ascii="Times New Roman" w:hAnsi="Times New Roman" w:cs="Times New Roman"/>
          <w:sz w:val="24"/>
          <w:szCs w:val="24"/>
        </w:rPr>
        <w:t>; however, not everybody received the economic training modules.</w:t>
      </w:r>
    </w:p>
    <w:p w:rsidR="00AC2AB5" w:rsidRPr="00CA6C46" w:rsidRDefault="00AC2AB5">
      <w:pPr>
        <w:rPr>
          <w:rFonts w:ascii="Times New Roman" w:hAnsi="Times New Roman" w:cs="Times New Roman"/>
          <w:sz w:val="24"/>
          <w:szCs w:val="24"/>
        </w:rPr>
      </w:pPr>
      <w:r w:rsidRPr="00CA6C46">
        <w:rPr>
          <w:rFonts w:ascii="Times New Roman" w:hAnsi="Times New Roman" w:cs="Times New Roman"/>
          <w:sz w:val="24"/>
          <w:szCs w:val="24"/>
        </w:rPr>
        <w:br w:type="page"/>
      </w:r>
    </w:p>
    <w:p w:rsidR="001213E1" w:rsidRPr="00CA6C46" w:rsidRDefault="001213E1" w:rsidP="004D0EA1">
      <w:pPr>
        <w:pStyle w:val="ListParagraph"/>
        <w:numPr>
          <w:ilvl w:val="0"/>
          <w:numId w:val="10"/>
        </w:numPr>
        <w:spacing w:after="0" w:line="360" w:lineRule="auto"/>
        <w:rPr>
          <w:rFonts w:ascii="Times New Roman" w:hAnsi="Times New Roman" w:cs="Times New Roman"/>
          <w:b/>
          <w:sz w:val="24"/>
          <w:szCs w:val="24"/>
        </w:rPr>
      </w:pPr>
      <w:r w:rsidRPr="00CA6C46">
        <w:rPr>
          <w:rFonts w:ascii="Times New Roman" w:hAnsi="Times New Roman" w:cs="Times New Roman"/>
          <w:b/>
          <w:sz w:val="24"/>
          <w:szCs w:val="24"/>
        </w:rPr>
        <w:lastRenderedPageBreak/>
        <w:t>E</w:t>
      </w:r>
      <w:r w:rsidR="00C42F7A" w:rsidRPr="00CA6C46">
        <w:rPr>
          <w:rFonts w:ascii="Times New Roman" w:hAnsi="Times New Roman" w:cs="Times New Roman"/>
          <w:b/>
          <w:sz w:val="24"/>
          <w:szCs w:val="24"/>
        </w:rPr>
        <w:t>valuation questions and indicators</w:t>
      </w:r>
    </w:p>
    <w:p w:rsidR="001213E1" w:rsidRDefault="00F5667A" w:rsidP="00E6236E">
      <w:pPr>
        <w:spacing w:after="0" w:line="360" w:lineRule="auto"/>
        <w:rPr>
          <w:rFonts w:ascii="Times New Roman" w:hAnsi="Times New Roman" w:cs="Times New Roman"/>
          <w:color w:val="000000" w:themeColor="text1"/>
          <w:sz w:val="24"/>
          <w:szCs w:val="24"/>
          <w:bdr w:val="none" w:sz="0" w:space="0" w:color="auto" w:frame="1"/>
          <w:shd w:val="clear" w:color="auto" w:fill="FFFFFF"/>
        </w:rPr>
      </w:pPr>
      <w:r w:rsidRPr="00CA6C46">
        <w:rPr>
          <w:rFonts w:ascii="Times New Roman" w:hAnsi="Times New Roman" w:cs="Times New Roman"/>
          <w:color w:val="000000" w:themeColor="text1"/>
          <w:sz w:val="24"/>
          <w:szCs w:val="24"/>
          <w:bdr w:val="none" w:sz="0" w:space="0" w:color="auto" w:frame="1"/>
          <w:shd w:val="clear" w:color="auto" w:fill="FFFFFF"/>
        </w:rPr>
        <w:t xml:space="preserve">The </w:t>
      </w:r>
      <w:r w:rsidR="00AC2AB5" w:rsidRPr="00CA6C46">
        <w:rPr>
          <w:rFonts w:ascii="Times New Roman" w:hAnsi="Times New Roman" w:cs="Times New Roman"/>
          <w:color w:val="000000" w:themeColor="text1"/>
          <w:sz w:val="24"/>
          <w:szCs w:val="24"/>
          <w:bdr w:val="none" w:sz="0" w:space="0" w:color="auto" w:frame="1"/>
          <w:shd w:val="clear" w:color="auto" w:fill="FFFFFF"/>
        </w:rPr>
        <w:t>objective of the program was to increase the degree of women’s empowerment. For this, we developed various indicators that reflect empowerment and compared their observed values among those who were part of the program and among those who were not</w:t>
      </w:r>
      <w:r w:rsidR="008F3115">
        <w:rPr>
          <w:rFonts w:ascii="Times New Roman" w:hAnsi="Times New Roman" w:cs="Times New Roman"/>
          <w:color w:val="000000" w:themeColor="text1"/>
          <w:sz w:val="24"/>
          <w:szCs w:val="24"/>
          <w:bdr w:val="none" w:sz="0" w:space="0" w:color="auto" w:frame="1"/>
          <w:shd w:val="clear" w:color="auto" w:fill="FFFFFF"/>
        </w:rPr>
        <w:t xml:space="preserve"> but comparable to those who were</w:t>
      </w:r>
      <w:r w:rsidR="00AC2AB5" w:rsidRPr="00CA6C46">
        <w:rPr>
          <w:rFonts w:ascii="Times New Roman" w:hAnsi="Times New Roman" w:cs="Times New Roman"/>
          <w:color w:val="000000" w:themeColor="text1"/>
          <w:sz w:val="24"/>
          <w:szCs w:val="24"/>
          <w:bdr w:val="none" w:sz="0" w:space="0" w:color="auto" w:frame="1"/>
          <w:shd w:val="clear" w:color="auto" w:fill="FFFFFF"/>
        </w:rPr>
        <w:t xml:space="preserve">. </w:t>
      </w:r>
      <w:r w:rsidR="00CA6C46" w:rsidRPr="00CA6C46">
        <w:rPr>
          <w:rFonts w:ascii="Times New Roman" w:hAnsi="Times New Roman" w:cs="Times New Roman"/>
          <w:color w:val="000000" w:themeColor="text1"/>
          <w:sz w:val="24"/>
          <w:szCs w:val="24"/>
          <w:bdr w:val="none" w:sz="0" w:space="0" w:color="auto" w:frame="1"/>
          <w:shd w:val="clear" w:color="auto" w:fill="FFFFFF"/>
        </w:rPr>
        <w:t xml:space="preserve">Ideally, if the program increased women’s empowerment, we should be able to show either or both of the following: (a) women who participated in the program behaved differently after the program compared to how they behaved before; (b) women who participated in the program behaved differently from those who had not participated. The first was a problem because we had no information about the beneficiaries’ behaviour before </w:t>
      </w:r>
      <w:r w:rsidR="003D6F9A">
        <w:rPr>
          <w:rFonts w:ascii="Times New Roman" w:hAnsi="Times New Roman" w:cs="Times New Roman"/>
          <w:color w:val="000000" w:themeColor="text1"/>
          <w:sz w:val="24"/>
          <w:szCs w:val="24"/>
          <w:bdr w:val="none" w:sz="0" w:space="0" w:color="auto" w:frame="1"/>
          <w:shd w:val="clear" w:color="auto" w:fill="FFFFFF"/>
        </w:rPr>
        <w:t>the program started (no baseline). We, therefore, focused on the difference in behaviour between the programme beneficiaries and non-beneficiaries after the program was completed.</w:t>
      </w:r>
      <w:r w:rsidR="00CA6C46" w:rsidRPr="00CA6C46">
        <w:rPr>
          <w:rFonts w:ascii="Times New Roman" w:hAnsi="Times New Roman" w:cs="Times New Roman"/>
          <w:color w:val="000000" w:themeColor="text1"/>
          <w:sz w:val="24"/>
          <w:szCs w:val="24"/>
          <w:bdr w:val="none" w:sz="0" w:space="0" w:color="auto" w:frame="1"/>
          <w:shd w:val="clear" w:color="auto" w:fill="FFFFFF"/>
        </w:rPr>
        <w:t xml:space="preserve"> </w:t>
      </w:r>
      <w:r w:rsidR="00FA1EA5">
        <w:rPr>
          <w:rFonts w:ascii="Times New Roman" w:hAnsi="Times New Roman" w:cs="Times New Roman"/>
          <w:color w:val="000000" w:themeColor="text1"/>
          <w:sz w:val="24"/>
          <w:szCs w:val="24"/>
          <w:bdr w:val="none" w:sz="0" w:space="0" w:color="auto" w:frame="1"/>
          <w:shd w:val="clear" w:color="auto" w:fill="FFFFFF"/>
        </w:rPr>
        <w:t xml:space="preserve">Moreover, we tried to see if the fact that some women were being trained spilled over into the empowerment of women who were not directly related to the program but were related, in some way, to the beneficiaries of the program. </w:t>
      </w:r>
      <w:r w:rsidR="00EE4DCB">
        <w:rPr>
          <w:rFonts w:ascii="Times New Roman" w:hAnsi="Times New Roman" w:cs="Times New Roman"/>
          <w:color w:val="000000" w:themeColor="text1"/>
          <w:sz w:val="24"/>
          <w:szCs w:val="24"/>
          <w:bdr w:val="none" w:sz="0" w:space="0" w:color="auto" w:frame="1"/>
          <w:shd w:val="clear" w:color="auto" w:fill="FFFFFF"/>
        </w:rPr>
        <w:t>We also investigated the process by which the program worked, or did not work to the extent desired, by undertaking a qualitative analysis of the program.</w:t>
      </w:r>
      <w:r w:rsidR="00EE4DCB">
        <w:rPr>
          <w:rStyle w:val="FootnoteReference"/>
          <w:rFonts w:ascii="Times New Roman" w:hAnsi="Times New Roman" w:cs="Times New Roman"/>
          <w:color w:val="000000" w:themeColor="text1"/>
          <w:sz w:val="24"/>
          <w:szCs w:val="24"/>
          <w:bdr w:val="none" w:sz="0" w:space="0" w:color="auto" w:frame="1"/>
          <w:shd w:val="clear" w:color="auto" w:fill="FFFFFF"/>
        </w:rPr>
        <w:footnoteReference w:id="6"/>
      </w:r>
      <w:r w:rsidR="00EE4DCB">
        <w:rPr>
          <w:rFonts w:ascii="Times New Roman" w:hAnsi="Times New Roman" w:cs="Times New Roman"/>
          <w:color w:val="000000" w:themeColor="text1"/>
          <w:sz w:val="24"/>
          <w:szCs w:val="24"/>
          <w:bdr w:val="none" w:sz="0" w:space="0" w:color="auto" w:frame="1"/>
          <w:shd w:val="clear" w:color="auto" w:fill="FFFFFF"/>
        </w:rPr>
        <w:t xml:space="preserve"> </w:t>
      </w:r>
    </w:p>
    <w:p w:rsidR="00E6236E" w:rsidRPr="00CA6C46" w:rsidRDefault="00E6236E" w:rsidP="00E6236E">
      <w:pPr>
        <w:spacing w:after="0" w:line="360" w:lineRule="auto"/>
        <w:rPr>
          <w:rFonts w:ascii="Times New Roman" w:hAnsi="Times New Roman" w:cs="Times New Roman"/>
          <w:color w:val="000000" w:themeColor="text1"/>
          <w:sz w:val="24"/>
          <w:szCs w:val="24"/>
          <w:bdr w:val="none" w:sz="0" w:space="0" w:color="auto" w:frame="1"/>
          <w:shd w:val="clear" w:color="auto" w:fill="FFFFFF"/>
        </w:rPr>
      </w:pPr>
    </w:p>
    <w:p w:rsidR="001213E1" w:rsidRPr="005D6A65" w:rsidRDefault="005D6A65" w:rsidP="005D6A65">
      <w:pPr>
        <w:pStyle w:val="ListParagraph"/>
        <w:numPr>
          <w:ilvl w:val="1"/>
          <w:numId w:val="10"/>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1213E1" w:rsidRPr="005D6A65">
        <w:rPr>
          <w:rFonts w:ascii="Times New Roman" w:hAnsi="Times New Roman" w:cs="Times New Roman"/>
          <w:b/>
          <w:sz w:val="24"/>
          <w:szCs w:val="24"/>
        </w:rPr>
        <w:t>Key evaluation questions</w:t>
      </w:r>
      <w:r w:rsidR="00CF0DE3">
        <w:rPr>
          <w:rStyle w:val="FootnoteReference"/>
          <w:rFonts w:ascii="Times New Roman" w:hAnsi="Times New Roman" w:cs="Times New Roman"/>
          <w:b/>
          <w:sz w:val="24"/>
          <w:szCs w:val="24"/>
        </w:rPr>
        <w:footnoteReference w:id="7"/>
      </w:r>
    </w:p>
    <w:p w:rsidR="001213E1" w:rsidRPr="00CA6C46" w:rsidRDefault="001213E1" w:rsidP="004D0EA1">
      <w:pPr>
        <w:pStyle w:val="ListParagraph"/>
        <w:numPr>
          <w:ilvl w:val="0"/>
          <w:numId w:val="8"/>
        </w:numPr>
        <w:spacing w:after="0" w:line="360" w:lineRule="auto"/>
        <w:jc w:val="both"/>
        <w:rPr>
          <w:rFonts w:ascii="Times New Roman" w:hAnsi="Times New Roman" w:cs="Times New Roman"/>
          <w:iCs/>
          <w:sz w:val="24"/>
          <w:szCs w:val="24"/>
        </w:rPr>
      </w:pPr>
      <w:r w:rsidRPr="00CA6C46">
        <w:rPr>
          <w:rFonts w:ascii="Times New Roman" w:hAnsi="Times New Roman" w:cs="Times New Roman"/>
          <w:iCs/>
          <w:sz w:val="24"/>
          <w:szCs w:val="24"/>
        </w:rPr>
        <w:t>Do interventions for social empowerment lead to:</w:t>
      </w:r>
    </w:p>
    <w:p w:rsidR="001213E1" w:rsidRPr="00CA6C46" w:rsidRDefault="001213E1" w:rsidP="004D0EA1">
      <w:pPr>
        <w:pStyle w:val="ListParagraph"/>
        <w:numPr>
          <w:ilvl w:val="0"/>
          <w:numId w:val="6"/>
        </w:numPr>
        <w:spacing w:after="0" w:line="360" w:lineRule="auto"/>
        <w:jc w:val="both"/>
        <w:rPr>
          <w:rFonts w:ascii="Times New Roman" w:hAnsi="Times New Roman" w:cs="Times New Roman"/>
          <w:sz w:val="24"/>
          <w:szCs w:val="24"/>
        </w:rPr>
      </w:pPr>
      <w:r w:rsidRPr="00CA6C46">
        <w:rPr>
          <w:rFonts w:ascii="Times New Roman" w:hAnsi="Times New Roman" w:cs="Times New Roman"/>
          <w:sz w:val="24"/>
          <w:szCs w:val="24"/>
        </w:rPr>
        <w:t>Reduction in gender inequality?</w:t>
      </w:r>
    </w:p>
    <w:p w:rsidR="001213E1" w:rsidRPr="00CA6C46" w:rsidRDefault="001213E1" w:rsidP="004D0EA1">
      <w:pPr>
        <w:pStyle w:val="ListParagraph"/>
        <w:numPr>
          <w:ilvl w:val="0"/>
          <w:numId w:val="6"/>
        </w:numPr>
        <w:spacing w:after="0" w:line="360" w:lineRule="auto"/>
        <w:jc w:val="both"/>
        <w:rPr>
          <w:rFonts w:ascii="Times New Roman" w:hAnsi="Times New Roman" w:cs="Times New Roman"/>
          <w:sz w:val="24"/>
          <w:szCs w:val="24"/>
        </w:rPr>
      </w:pPr>
      <w:r w:rsidRPr="00CA6C46">
        <w:rPr>
          <w:rFonts w:ascii="Times New Roman" w:hAnsi="Times New Roman" w:cs="Times New Roman"/>
          <w:sz w:val="24"/>
          <w:szCs w:val="24"/>
        </w:rPr>
        <w:t>Optimal spacing between siblings?</w:t>
      </w:r>
    </w:p>
    <w:p w:rsidR="001213E1" w:rsidRPr="00CA6C46" w:rsidRDefault="001213E1" w:rsidP="004D0EA1">
      <w:pPr>
        <w:pStyle w:val="ListParagraph"/>
        <w:numPr>
          <w:ilvl w:val="0"/>
          <w:numId w:val="6"/>
        </w:numPr>
        <w:spacing w:after="0" w:line="360" w:lineRule="auto"/>
        <w:jc w:val="both"/>
        <w:rPr>
          <w:rFonts w:ascii="Times New Roman" w:hAnsi="Times New Roman" w:cs="Times New Roman"/>
          <w:sz w:val="24"/>
          <w:szCs w:val="24"/>
        </w:rPr>
      </w:pPr>
      <w:r w:rsidRPr="00CA6C46">
        <w:rPr>
          <w:rFonts w:ascii="Times New Roman" w:hAnsi="Times New Roman" w:cs="Times New Roman"/>
          <w:sz w:val="24"/>
          <w:szCs w:val="24"/>
        </w:rPr>
        <w:t>Decrease in domestic violence?</w:t>
      </w:r>
    </w:p>
    <w:p w:rsidR="001213E1" w:rsidRPr="00CA6C46" w:rsidRDefault="001213E1" w:rsidP="004D0EA1">
      <w:pPr>
        <w:pStyle w:val="ListParagraph"/>
        <w:numPr>
          <w:ilvl w:val="0"/>
          <w:numId w:val="6"/>
        </w:numPr>
        <w:spacing w:after="0" w:line="360" w:lineRule="auto"/>
        <w:jc w:val="both"/>
        <w:rPr>
          <w:rFonts w:ascii="Times New Roman" w:hAnsi="Times New Roman" w:cs="Times New Roman"/>
          <w:sz w:val="24"/>
          <w:szCs w:val="24"/>
        </w:rPr>
      </w:pPr>
      <w:r w:rsidRPr="00CA6C46">
        <w:rPr>
          <w:rFonts w:ascii="Times New Roman" w:hAnsi="Times New Roman" w:cs="Times New Roman"/>
          <w:sz w:val="24"/>
          <w:szCs w:val="24"/>
        </w:rPr>
        <w:t>An increase in awareness and access to government schemes?</w:t>
      </w:r>
    </w:p>
    <w:p w:rsidR="001213E1" w:rsidRPr="00CA6C46" w:rsidRDefault="001213E1" w:rsidP="004D0EA1">
      <w:pPr>
        <w:pStyle w:val="ListParagraph"/>
        <w:numPr>
          <w:ilvl w:val="0"/>
          <w:numId w:val="8"/>
        </w:numPr>
        <w:spacing w:after="0" w:line="360" w:lineRule="auto"/>
        <w:jc w:val="both"/>
        <w:rPr>
          <w:rFonts w:ascii="Times New Roman" w:hAnsi="Times New Roman" w:cs="Times New Roman"/>
          <w:sz w:val="24"/>
          <w:szCs w:val="24"/>
        </w:rPr>
      </w:pPr>
      <w:r w:rsidRPr="00CA6C46">
        <w:rPr>
          <w:rFonts w:ascii="Times New Roman" w:hAnsi="Times New Roman" w:cs="Times New Roman"/>
          <w:iCs/>
          <w:sz w:val="24"/>
          <w:szCs w:val="24"/>
        </w:rPr>
        <w:t xml:space="preserve">Do interventions for political empowerment lead to </w:t>
      </w:r>
      <w:r w:rsidRPr="00CA6C46">
        <w:rPr>
          <w:rFonts w:ascii="Times New Roman" w:hAnsi="Times New Roman" w:cs="Times New Roman"/>
          <w:sz w:val="24"/>
          <w:szCs w:val="24"/>
        </w:rPr>
        <w:t>greater participation in local institutions and, hence, in local decision making and demand for public services?</w:t>
      </w:r>
    </w:p>
    <w:p w:rsidR="001213E1" w:rsidRPr="00CA6C46" w:rsidRDefault="001213E1" w:rsidP="004D0EA1">
      <w:pPr>
        <w:pStyle w:val="ListParagraph"/>
        <w:numPr>
          <w:ilvl w:val="0"/>
          <w:numId w:val="8"/>
        </w:numPr>
        <w:spacing w:after="0" w:line="360" w:lineRule="auto"/>
        <w:jc w:val="both"/>
        <w:rPr>
          <w:rFonts w:ascii="Times New Roman" w:hAnsi="Times New Roman" w:cs="Times New Roman"/>
          <w:sz w:val="24"/>
          <w:szCs w:val="24"/>
        </w:rPr>
      </w:pPr>
      <w:r w:rsidRPr="00CA6C46">
        <w:rPr>
          <w:rFonts w:ascii="Times New Roman" w:hAnsi="Times New Roman" w:cs="Times New Roman"/>
          <w:iCs/>
          <w:sz w:val="24"/>
          <w:szCs w:val="24"/>
        </w:rPr>
        <w:t xml:space="preserve">Do interventions for economic empowerment lead to an </w:t>
      </w:r>
      <w:r w:rsidRPr="00CA6C46">
        <w:rPr>
          <w:rFonts w:ascii="Times New Roman" w:hAnsi="Times New Roman" w:cs="Times New Roman"/>
          <w:sz w:val="24"/>
          <w:szCs w:val="24"/>
        </w:rPr>
        <w:t>increase in income and savings?</w:t>
      </w:r>
    </w:p>
    <w:p w:rsidR="001213E1" w:rsidRPr="00CA6C46" w:rsidRDefault="001213E1" w:rsidP="00E6236E">
      <w:pPr>
        <w:pStyle w:val="ListParagraph"/>
        <w:numPr>
          <w:ilvl w:val="0"/>
          <w:numId w:val="8"/>
        </w:numPr>
        <w:spacing w:after="0" w:line="360" w:lineRule="auto"/>
        <w:jc w:val="both"/>
        <w:rPr>
          <w:rFonts w:ascii="Times New Roman" w:hAnsi="Times New Roman" w:cs="Times New Roman"/>
          <w:sz w:val="24"/>
          <w:szCs w:val="24"/>
        </w:rPr>
      </w:pPr>
      <w:r w:rsidRPr="00CA6C46">
        <w:rPr>
          <w:rFonts w:ascii="Times New Roman" w:hAnsi="Times New Roman" w:cs="Times New Roman"/>
          <w:sz w:val="24"/>
          <w:szCs w:val="24"/>
        </w:rPr>
        <w:t>Does the integrated approach to empowerment help reduce child labour?</w:t>
      </w:r>
    </w:p>
    <w:p w:rsidR="001213E1" w:rsidRPr="00E6236E" w:rsidRDefault="001213E1" w:rsidP="00E6236E">
      <w:pPr>
        <w:spacing w:line="360" w:lineRule="auto"/>
        <w:jc w:val="both"/>
        <w:rPr>
          <w:rFonts w:ascii="Times New Roman" w:hAnsi="Times New Roman" w:cs="Times New Roman"/>
          <w:sz w:val="24"/>
          <w:szCs w:val="24"/>
        </w:rPr>
      </w:pPr>
    </w:p>
    <w:p w:rsidR="001213E1" w:rsidRPr="00E6236E" w:rsidRDefault="00E6236E" w:rsidP="00E6236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4.   Evaluation results</w:t>
      </w:r>
    </w:p>
    <w:p w:rsidR="00AA787D" w:rsidRPr="00AA787D" w:rsidRDefault="00AA787D" w:rsidP="00AA787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4.1   </w:t>
      </w:r>
      <w:r w:rsidR="00F244BB">
        <w:rPr>
          <w:rFonts w:ascii="Times New Roman" w:hAnsi="Times New Roman" w:cs="Times New Roman"/>
          <w:b/>
          <w:sz w:val="24"/>
          <w:szCs w:val="24"/>
          <w:lang w:val="en-US"/>
        </w:rPr>
        <w:t>Direct i</w:t>
      </w:r>
      <w:r>
        <w:rPr>
          <w:rFonts w:ascii="Times New Roman" w:hAnsi="Times New Roman" w:cs="Times New Roman"/>
          <w:b/>
          <w:sz w:val="24"/>
          <w:szCs w:val="24"/>
          <w:lang w:val="en-US"/>
        </w:rPr>
        <w:t>mpact on beneficiaries</w:t>
      </w:r>
    </w:p>
    <w:p w:rsidR="00AA787D" w:rsidRDefault="00AA787D" w:rsidP="006E48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were three specific areas of empowerment --- economic, social and political. We look at specific sets of indicators for each of these aspects. Very simply put, we compared the indicators for the beneficiaries with those who were not part of the program. While the beneficiaries were termed the treatment (T) group, we compared them against two other groups termed the control groups. </w:t>
      </w:r>
      <w:r w:rsidR="006E485A">
        <w:rPr>
          <w:rFonts w:ascii="Times New Roman" w:hAnsi="Times New Roman" w:cs="Times New Roman"/>
          <w:sz w:val="24"/>
          <w:szCs w:val="24"/>
          <w:lang w:val="en-US"/>
        </w:rPr>
        <w:t xml:space="preserve">Our first control group consisted of women who were members of other SHGs (C1) but not of the Swaayam SHGs. Our second control or comparison group (C2), consisted of women who were not members of any SHG. </w:t>
      </w:r>
      <w:r w:rsidR="00B919C6">
        <w:rPr>
          <w:rFonts w:ascii="Times New Roman" w:hAnsi="Times New Roman" w:cs="Times New Roman"/>
          <w:sz w:val="24"/>
          <w:szCs w:val="24"/>
          <w:lang w:val="en-US"/>
        </w:rPr>
        <w:t>T</w:t>
      </w:r>
      <w:r w:rsidR="006E485A">
        <w:rPr>
          <w:rFonts w:ascii="Times New Roman" w:hAnsi="Times New Roman" w:cs="Times New Roman"/>
          <w:sz w:val="24"/>
          <w:szCs w:val="24"/>
          <w:lang w:val="en-US"/>
        </w:rPr>
        <w:t xml:space="preserve">he methodology and the complete set of results, </w:t>
      </w:r>
      <w:r w:rsidR="00B919C6">
        <w:rPr>
          <w:rFonts w:ascii="Times New Roman" w:hAnsi="Times New Roman" w:cs="Times New Roman"/>
          <w:sz w:val="24"/>
          <w:szCs w:val="24"/>
          <w:lang w:val="en-US"/>
        </w:rPr>
        <w:t xml:space="preserve">as well as the </w:t>
      </w:r>
      <w:r w:rsidR="006E485A">
        <w:rPr>
          <w:rFonts w:ascii="Times New Roman" w:hAnsi="Times New Roman" w:cs="Times New Roman"/>
          <w:sz w:val="24"/>
          <w:szCs w:val="24"/>
          <w:lang w:val="en-US"/>
        </w:rPr>
        <w:t xml:space="preserve">indicators </w:t>
      </w:r>
      <w:r w:rsidRPr="008106A0">
        <w:rPr>
          <w:rFonts w:ascii="Times New Roman" w:hAnsi="Times New Roman" w:cs="Times New Roman"/>
          <w:sz w:val="24"/>
          <w:szCs w:val="24"/>
          <w:lang w:val="en-US"/>
        </w:rPr>
        <w:t xml:space="preserve">and </w:t>
      </w:r>
      <w:r w:rsidR="006E485A">
        <w:rPr>
          <w:rFonts w:ascii="Times New Roman" w:hAnsi="Times New Roman" w:cs="Times New Roman"/>
          <w:sz w:val="24"/>
          <w:szCs w:val="24"/>
          <w:lang w:val="en-US"/>
        </w:rPr>
        <w:t>the</w:t>
      </w:r>
      <w:r w:rsidR="00B919C6">
        <w:rPr>
          <w:rFonts w:ascii="Times New Roman" w:hAnsi="Times New Roman" w:cs="Times New Roman"/>
          <w:sz w:val="24"/>
          <w:szCs w:val="24"/>
          <w:lang w:val="en-US"/>
        </w:rPr>
        <w:t>ir</w:t>
      </w:r>
      <w:r w:rsidR="006E485A">
        <w:rPr>
          <w:rFonts w:ascii="Times New Roman" w:hAnsi="Times New Roman" w:cs="Times New Roman"/>
          <w:sz w:val="24"/>
          <w:szCs w:val="24"/>
          <w:lang w:val="en-US"/>
        </w:rPr>
        <w:t xml:space="preserve"> definitions are given in Appendix I.</w:t>
      </w:r>
      <w:r w:rsidR="00C0045E">
        <w:rPr>
          <w:rStyle w:val="FootnoteReference"/>
          <w:rFonts w:ascii="Times New Roman" w:hAnsi="Times New Roman" w:cs="Times New Roman"/>
          <w:sz w:val="24"/>
          <w:szCs w:val="24"/>
          <w:lang w:val="en-US"/>
        </w:rPr>
        <w:footnoteReference w:id="8"/>
      </w:r>
      <w:r w:rsidR="006E485A">
        <w:rPr>
          <w:rFonts w:ascii="Times New Roman" w:hAnsi="Times New Roman" w:cs="Times New Roman"/>
          <w:sz w:val="24"/>
          <w:szCs w:val="24"/>
          <w:lang w:val="en-US"/>
        </w:rPr>
        <w:t xml:space="preserve"> </w:t>
      </w:r>
    </w:p>
    <w:p w:rsidR="006E485A" w:rsidRDefault="006E485A" w:rsidP="006E485A">
      <w:pPr>
        <w:spacing w:after="0" w:line="360" w:lineRule="auto"/>
        <w:rPr>
          <w:rFonts w:ascii="Times New Roman" w:hAnsi="Times New Roman" w:cs="Times New Roman"/>
          <w:sz w:val="24"/>
          <w:szCs w:val="24"/>
        </w:rPr>
      </w:pPr>
    </w:p>
    <w:p w:rsidR="00AA787D" w:rsidRPr="008106A0" w:rsidRDefault="006E485A" w:rsidP="00AA787D">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4.1.1   </w:t>
      </w:r>
      <w:r w:rsidR="00AA787D" w:rsidRPr="008106A0">
        <w:rPr>
          <w:rFonts w:ascii="Times New Roman" w:hAnsi="Times New Roman" w:cs="Times New Roman"/>
          <w:b/>
          <w:bCs/>
          <w:sz w:val="24"/>
          <w:szCs w:val="24"/>
        </w:rPr>
        <w:t>Economic empowerment</w:t>
      </w:r>
    </w:p>
    <w:p w:rsidR="00AA787D" w:rsidRPr="008106A0" w:rsidRDefault="00AA787D" w:rsidP="00AA787D">
      <w:pPr>
        <w:pStyle w:val="ListParagraph"/>
        <w:numPr>
          <w:ilvl w:val="0"/>
          <w:numId w:val="11"/>
        </w:numPr>
        <w:spacing w:after="0" w:line="360" w:lineRule="auto"/>
        <w:rPr>
          <w:rFonts w:ascii="Times New Roman" w:hAnsi="Times New Roman" w:cs="Times New Roman"/>
          <w:b/>
          <w:bCs/>
          <w:sz w:val="24"/>
          <w:szCs w:val="24"/>
        </w:rPr>
      </w:pPr>
      <w:r w:rsidRPr="008106A0">
        <w:rPr>
          <w:rFonts w:ascii="Times New Roman" w:hAnsi="Times New Roman" w:cs="Times New Roman"/>
          <w:b/>
          <w:bCs/>
          <w:sz w:val="24"/>
          <w:szCs w:val="24"/>
        </w:rPr>
        <w:t>Per-capita annual income</w:t>
      </w:r>
    </w:p>
    <w:p w:rsidR="003064DA" w:rsidRDefault="00AA787D" w:rsidP="008F3115">
      <w:pPr>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 xml:space="preserve">There is no impact of the programme on the per-capita annual income. The intervention was expected to help members to take up income generating activities through the creation of organised institutions. </w:t>
      </w:r>
      <w:r w:rsidR="006E485A">
        <w:rPr>
          <w:rFonts w:ascii="Times New Roman" w:hAnsi="Times New Roman" w:cs="Times New Roman"/>
          <w:sz w:val="24"/>
          <w:szCs w:val="24"/>
        </w:rPr>
        <w:t xml:space="preserve">First, we observe that the mean of income of group T (program beneficiaries) is higher than that of group C2, i.e., those who are not members of any SHG. To attribute this difference to the Swaayam program, we have to ensure that </w:t>
      </w:r>
      <w:r w:rsidR="003064DA">
        <w:rPr>
          <w:rFonts w:ascii="Times New Roman" w:hAnsi="Times New Roman" w:cs="Times New Roman"/>
          <w:sz w:val="24"/>
          <w:szCs w:val="24"/>
        </w:rPr>
        <w:t xml:space="preserve">there is a (statistically) significant difference between T and C1 also. Recall that C1 women were those who belonged to SHGs but were not part of the Swaayam SHGs. Unfortunately, </w:t>
      </w:r>
      <w:r w:rsidRPr="008106A0">
        <w:rPr>
          <w:rFonts w:ascii="Times New Roman" w:hAnsi="Times New Roman" w:cs="Times New Roman"/>
          <w:sz w:val="24"/>
          <w:szCs w:val="24"/>
        </w:rPr>
        <w:t xml:space="preserve">there is no difference between the mean per-capita annual incomes of the households </w:t>
      </w:r>
      <w:r w:rsidR="003064DA">
        <w:rPr>
          <w:rFonts w:ascii="Times New Roman" w:hAnsi="Times New Roman" w:cs="Times New Roman"/>
          <w:sz w:val="24"/>
          <w:szCs w:val="24"/>
        </w:rPr>
        <w:t>in</w:t>
      </w:r>
      <w:r w:rsidRPr="008106A0">
        <w:rPr>
          <w:rFonts w:ascii="Times New Roman" w:hAnsi="Times New Roman" w:cs="Times New Roman"/>
          <w:sz w:val="24"/>
          <w:szCs w:val="24"/>
        </w:rPr>
        <w:t xml:space="preserve"> T </w:t>
      </w:r>
      <w:r w:rsidR="006E485A">
        <w:rPr>
          <w:rFonts w:ascii="Times New Roman" w:hAnsi="Times New Roman" w:cs="Times New Roman"/>
          <w:sz w:val="24"/>
          <w:szCs w:val="24"/>
        </w:rPr>
        <w:t>and</w:t>
      </w:r>
      <w:r w:rsidRPr="008106A0">
        <w:rPr>
          <w:rFonts w:ascii="Times New Roman" w:hAnsi="Times New Roman" w:cs="Times New Roman"/>
          <w:sz w:val="24"/>
          <w:szCs w:val="24"/>
        </w:rPr>
        <w:t xml:space="preserve"> C1</w:t>
      </w:r>
      <w:r w:rsidR="003064DA">
        <w:rPr>
          <w:rFonts w:ascii="Times New Roman" w:hAnsi="Times New Roman" w:cs="Times New Roman"/>
          <w:sz w:val="24"/>
          <w:szCs w:val="24"/>
        </w:rPr>
        <w:t xml:space="preserve">. From this we can infer that there was nothing special in the Swayyam program that other SHG programs did not have. Alternately, we can say that the Swayyam program hand-picked those who would have benefited from any SHG program. </w:t>
      </w:r>
    </w:p>
    <w:p w:rsidR="003064DA" w:rsidRDefault="003064DA" w:rsidP="003064DA">
      <w:pPr>
        <w:spacing w:after="0" w:line="360" w:lineRule="auto"/>
        <w:ind w:left="360"/>
        <w:rPr>
          <w:rFonts w:ascii="Times New Roman" w:hAnsi="Times New Roman" w:cs="Times New Roman"/>
          <w:sz w:val="24"/>
          <w:szCs w:val="24"/>
        </w:rPr>
      </w:pPr>
    </w:p>
    <w:p w:rsidR="00AA787D" w:rsidRPr="008106A0" w:rsidRDefault="003064DA" w:rsidP="00B919C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Remember that not all SHG members were given all three trainings (see Table 2.3.1 above). Therefore, we divided up the beneficiaries </w:t>
      </w:r>
      <w:r w:rsidR="00B919C6">
        <w:rPr>
          <w:rFonts w:ascii="Times New Roman" w:hAnsi="Times New Roman" w:cs="Times New Roman"/>
          <w:sz w:val="24"/>
          <w:szCs w:val="24"/>
        </w:rPr>
        <w:t xml:space="preserve">of </w:t>
      </w:r>
      <w:r>
        <w:rPr>
          <w:rFonts w:ascii="Times New Roman" w:hAnsi="Times New Roman" w:cs="Times New Roman"/>
          <w:sz w:val="24"/>
          <w:szCs w:val="24"/>
        </w:rPr>
        <w:t>the program into those who had been given the economic training and those who have not. Once again, the mean incomes of both the sub-</w:t>
      </w:r>
      <w:r>
        <w:rPr>
          <w:rFonts w:ascii="Times New Roman" w:hAnsi="Times New Roman" w:cs="Times New Roman"/>
          <w:sz w:val="24"/>
          <w:szCs w:val="24"/>
        </w:rPr>
        <w:lastRenderedPageBreak/>
        <w:t xml:space="preserve">groups were (statistically) the same. </w:t>
      </w:r>
      <w:r w:rsidR="00CC25B7">
        <w:rPr>
          <w:rFonts w:ascii="Times New Roman" w:hAnsi="Times New Roman" w:cs="Times New Roman"/>
          <w:sz w:val="24"/>
          <w:szCs w:val="24"/>
        </w:rPr>
        <w:t>From this we conclude that the economic training was not anything special and women self-selected themselves into the SHG programs.</w:t>
      </w:r>
    </w:p>
    <w:p w:rsidR="00AA787D" w:rsidRPr="008106A0" w:rsidRDefault="00AA787D" w:rsidP="00AA787D">
      <w:pPr>
        <w:pStyle w:val="ListParagraph"/>
        <w:numPr>
          <w:ilvl w:val="0"/>
          <w:numId w:val="11"/>
        </w:numPr>
        <w:spacing w:after="0" w:line="360" w:lineRule="auto"/>
        <w:rPr>
          <w:rFonts w:ascii="Times New Roman" w:hAnsi="Times New Roman" w:cs="Times New Roman"/>
          <w:b/>
          <w:bCs/>
          <w:sz w:val="24"/>
          <w:szCs w:val="24"/>
        </w:rPr>
      </w:pPr>
      <w:r w:rsidRPr="008106A0">
        <w:rPr>
          <w:rFonts w:ascii="Times New Roman" w:hAnsi="Times New Roman" w:cs="Times New Roman"/>
          <w:b/>
          <w:bCs/>
          <w:sz w:val="24"/>
          <w:szCs w:val="24"/>
        </w:rPr>
        <w:t>Per- capita monthly savings</w:t>
      </w:r>
    </w:p>
    <w:p w:rsidR="00AA787D" w:rsidRPr="00586ABE" w:rsidRDefault="00AA787D" w:rsidP="00B919C6">
      <w:pPr>
        <w:spacing w:after="0" w:line="360" w:lineRule="auto"/>
        <w:ind w:left="360"/>
        <w:rPr>
          <w:rFonts w:ascii="Times New Roman" w:hAnsi="Times New Roman" w:cs="Times New Roman"/>
          <w:b/>
          <w:bCs/>
          <w:sz w:val="24"/>
          <w:szCs w:val="24"/>
        </w:rPr>
      </w:pPr>
      <w:r w:rsidRPr="00586ABE">
        <w:rPr>
          <w:rFonts w:ascii="Times New Roman" w:hAnsi="Times New Roman" w:cs="Times New Roman"/>
          <w:sz w:val="24"/>
          <w:szCs w:val="24"/>
        </w:rPr>
        <w:t xml:space="preserve">There is no impact of the program on per-capita monthly savings. As part of the program the members were expected to benefit through the SHG formation and save regularly. However, there is no difference between the mean per-capita savings of the households of </w:t>
      </w:r>
      <w:r w:rsidR="008F3115">
        <w:rPr>
          <w:rFonts w:ascii="Times New Roman" w:hAnsi="Times New Roman" w:cs="Times New Roman"/>
          <w:sz w:val="24"/>
          <w:szCs w:val="24"/>
        </w:rPr>
        <w:t>Swaayam and non-Swaayam SHGs</w:t>
      </w:r>
      <w:r w:rsidRPr="00586ABE">
        <w:rPr>
          <w:rFonts w:ascii="Times New Roman" w:hAnsi="Times New Roman" w:cs="Times New Roman"/>
          <w:sz w:val="24"/>
          <w:szCs w:val="24"/>
        </w:rPr>
        <w:t>.</w:t>
      </w:r>
    </w:p>
    <w:p w:rsidR="00AA787D" w:rsidRPr="008106A0" w:rsidRDefault="00AA787D" w:rsidP="00AA787D">
      <w:pPr>
        <w:pStyle w:val="ListParagraph"/>
        <w:numPr>
          <w:ilvl w:val="0"/>
          <w:numId w:val="11"/>
        </w:numPr>
        <w:spacing w:after="0" w:line="360" w:lineRule="auto"/>
        <w:rPr>
          <w:rFonts w:ascii="Times New Roman" w:hAnsi="Times New Roman" w:cs="Times New Roman"/>
          <w:b/>
          <w:bCs/>
          <w:sz w:val="24"/>
          <w:szCs w:val="24"/>
        </w:rPr>
      </w:pPr>
      <w:r w:rsidRPr="008106A0">
        <w:rPr>
          <w:rFonts w:ascii="Times New Roman" w:hAnsi="Times New Roman" w:cs="Times New Roman"/>
          <w:b/>
          <w:bCs/>
          <w:sz w:val="24"/>
          <w:szCs w:val="24"/>
        </w:rPr>
        <w:t>Respondents who do not know their household income</w:t>
      </w:r>
    </w:p>
    <w:p w:rsidR="00AA787D" w:rsidRPr="00586ABE" w:rsidRDefault="00AA787D" w:rsidP="001F33EE">
      <w:pPr>
        <w:spacing w:after="0" w:line="360" w:lineRule="auto"/>
        <w:ind w:left="360"/>
        <w:rPr>
          <w:rFonts w:ascii="Times New Roman" w:hAnsi="Times New Roman" w:cs="Times New Roman"/>
          <w:sz w:val="24"/>
          <w:szCs w:val="24"/>
        </w:rPr>
      </w:pPr>
      <w:r w:rsidRPr="00586ABE">
        <w:rPr>
          <w:rFonts w:ascii="Times New Roman" w:hAnsi="Times New Roman" w:cs="Times New Roman"/>
          <w:sz w:val="24"/>
          <w:szCs w:val="24"/>
        </w:rPr>
        <w:t xml:space="preserve">There is no impact of the programme on the respondents’ awareness of their household income. The proportion of those who do </w:t>
      </w:r>
      <w:r w:rsidRPr="00264213">
        <w:rPr>
          <w:rFonts w:ascii="Times New Roman" w:hAnsi="Times New Roman" w:cs="Times New Roman"/>
          <w:i/>
          <w:sz w:val="24"/>
          <w:szCs w:val="24"/>
        </w:rPr>
        <w:t>not</w:t>
      </w:r>
      <w:r w:rsidRPr="00586ABE">
        <w:rPr>
          <w:rFonts w:ascii="Times New Roman" w:hAnsi="Times New Roman" w:cs="Times New Roman"/>
          <w:sz w:val="24"/>
          <w:szCs w:val="24"/>
        </w:rPr>
        <w:t xml:space="preserve"> know their household income is higher for </w:t>
      </w:r>
      <w:r w:rsidR="00264213">
        <w:rPr>
          <w:rFonts w:ascii="Times New Roman" w:hAnsi="Times New Roman" w:cs="Times New Roman"/>
          <w:sz w:val="24"/>
          <w:szCs w:val="24"/>
        </w:rPr>
        <w:t xml:space="preserve">non-members </w:t>
      </w:r>
      <w:r w:rsidRPr="00586ABE">
        <w:rPr>
          <w:rFonts w:ascii="Times New Roman" w:hAnsi="Times New Roman" w:cs="Times New Roman"/>
          <w:sz w:val="24"/>
          <w:szCs w:val="24"/>
        </w:rPr>
        <w:t xml:space="preserve">as compared to </w:t>
      </w:r>
      <w:r w:rsidR="00264213">
        <w:rPr>
          <w:rFonts w:ascii="Times New Roman" w:hAnsi="Times New Roman" w:cs="Times New Roman"/>
          <w:sz w:val="24"/>
          <w:szCs w:val="24"/>
        </w:rPr>
        <w:t>Swaayam and non-Swaayam SHG members; however, there was no difference between the latter two groups.</w:t>
      </w:r>
      <w:r w:rsidRPr="00586ABE">
        <w:rPr>
          <w:rFonts w:ascii="Times New Roman" w:hAnsi="Times New Roman" w:cs="Times New Roman"/>
          <w:sz w:val="24"/>
          <w:szCs w:val="24"/>
        </w:rPr>
        <w:t xml:space="preserve"> Thus</w:t>
      </w:r>
      <w:r w:rsidR="001F33EE">
        <w:rPr>
          <w:rFonts w:ascii="Times New Roman" w:hAnsi="Times New Roman" w:cs="Times New Roman"/>
          <w:sz w:val="24"/>
          <w:szCs w:val="24"/>
        </w:rPr>
        <w:t>, once again,</w:t>
      </w:r>
      <w:r w:rsidRPr="00586ABE">
        <w:rPr>
          <w:rFonts w:ascii="Times New Roman" w:hAnsi="Times New Roman" w:cs="Times New Roman"/>
          <w:sz w:val="24"/>
          <w:szCs w:val="24"/>
        </w:rPr>
        <w:t xml:space="preserve"> there is a positive </w:t>
      </w:r>
      <w:r w:rsidR="001F33EE">
        <w:rPr>
          <w:rFonts w:ascii="Times New Roman" w:hAnsi="Times New Roman" w:cs="Times New Roman"/>
          <w:sz w:val="24"/>
          <w:szCs w:val="24"/>
        </w:rPr>
        <w:t xml:space="preserve">association from </w:t>
      </w:r>
      <w:r w:rsidRPr="00586ABE">
        <w:rPr>
          <w:rFonts w:ascii="Times New Roman" w:hAnsi="Times New Roman" w:cs="Times New Roman"/>
          <w:sz w:val="24"/>
          <w:szCs w:val="24"/>
        </w:rPr>
        <w:t>being a member of an SHG</w:t>
      </w:r>
      <w:r w:rsidR="001F33EE">
        <w:rPr>
          <w:rFonts w:ascii="Times New Roman" w:hAnsi="Times New Roman" w:cs="Times New Roman"/>
          <w:sz w:val="24"/>
          <w:szCs w:val="24"/>
        </w:rPr>
        <w:t>, but nothing special in the Swaayam program.</w:t>
      </w:r>
    </w:p>
    <w:p w:rsidR="00AA787D" w:rsidRPr="00B919C6" w:rsidRDefault="00AA787D" w:rsidP="00B919C6">
      <w:pPr>
        <w:spacing w:after="0" w:line="360" w:lineRule="auto"/>
        <w:rPr>
          <w:rFonts w:ascii="Times New Roman" w:hAnsi="Times New Roman" w:cs="Times New Roman"/>
          <w:sz w:val="24"/>
          <w:szCs w:val="24"/>
        </w:rPr>
      </w:pPr>
    </w:p>
    <w:p w:rsidR="00AA787D" w:rsidRPr="008106A0" w:rsidRDefault="001F33EE" w:rsidP="001F33EE">
      <w:pPr>
        <w:pStyle w:val="ListParagraph"/>
        <w:tabs>
          <w:tab w:val="left" w:pos="0"/>
        </w:tabs>
        <w:spacing w:after="0" w:line="360" w:lineRule="auto"/>
        <w:ind w:left="0"/>
        <w:rPr>
          <w:rFonts w:ascii="Times New Roman" w:hAnsi="Times New Roman" w:cs="Times New Roman"/>
          <w:sz w:val="24"/>
          <w:szCs w:val="24"/>
        </w:rPr>
      </w:pPr>
      <w:r>
        <w:rPr>
          <w:rFonts w:ascii="Times New Roman" w:hAnsi="Times New Roman" w:cs="Times New Roman"/>
          <w:b/>
          <w:bCs/>
          <w:sz w:val="24"/>
          <w:szCs w:val="24"/>
        </w:rPr>
        <w:t xml:space="preserve">4.1.2   </w:t>
      </w:r>
      <w:r w:rsidR="00AA787D" w:rsidRPr="008106A0">
        <w:rPr>
          <w:rFonts w:ascii="Times New Roman" w:hAnsi="Times New Roman" w:cs="Times New Roman"/>
          <w:b/>
          <w:bCs/>
          <w:sz w:val="24"/>
          <w:szCs w:val="24"/>
        </w:rPr>
        <w:t>Social empowerment</w:t>
      </w:r>
    </w:p>
    <w:p w:rsidR="00AA787D" w:rsidRPr="008106A0" w:rsidRDefault="00AA787D" w:rsidP="001F33EE">
      <w:pPr>
        <w:pStyle w:val="ListParagraph"/>
        <w:numPr>
          <w:ilvl w:val="0"/>
          <w:numId w:val="11"/>
        </w:numPr>
        <w:spacing w:after="0" w:line="360" w:lineRule="auto"/>
        <w:rPr>
          <w:rFonts w:ascii="Times New Roman" w:hAnsi="Times New Roman" w:cs="Times New Roman"/>
          <w:b/>
          <w:bCs/>
          <w:sz w:val="24"/>
          <w:szCs w:val="24"/>
        </w:rPr>
      </w:pPr>
      <w:r w:rsidRPr="008106A0">
        <w:rPr>
          <w:rFonts w:ascii="Times New Roman" w:hAnsi="Times New Roman" w:cs="Times New Roman"/>
          <w:b/>
          <w:bCs/>
          <w:sz w:val="24"/>
          <w:szCs w:val="24"/>
        </w:rPr>
        <w:t>Gender ratio</w:t>
      </w:r>
    </w:p>
    <w:p w:rsidR="00AA787D" w:rsidRDefault="00AA787D" w:rsidP="001F33EE">
      <w:pPr>
        <w:pStyle w:val="ListParagraph"/>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 xml:space="preserve">There is a positive impact of the program on the gender ratio (number of female children to male children). This ratio is calculated for those children born in the households in the last 5 years, which is the intervention period. </w:t>
      </w:r>
      <w:r w:rsidR="001F33EE">
        <w:rPr>
          <w:rFonts w:ascii="Times New Roman" w:hAnsi="Times New Roman" w:cs="Times New Roman"/>
          <w:sz w:val="24"/>
          <w:szCs w:val="24"/>
        </w:rPr>
        <w:t xml:space="preserve">The expectation was that the </w:t>
      </w:r>
      <w:r w:rsidRPr="008106A0">
        <w:rPr>
          <w:rFonts w:ascii="Times New Roman" w:hAnsi="Times New Roman" w:cs="Times New Roman"/>
          <w:sz w:val="24"/>
          <w:szCs w:val="24"/>
        </w:rPr>
        <w:t>trainings related to gender equality given to Swaayam members</w:t>
      </w:r>
      <w:r w:rsidR="001F33EE">
        <w:rPr>
          <w:rFonts w:ascii="Times New Roman" w:hAnsi="Times New Roman" w:cs="Times New Roman"/>
          <w:sz w:val="24"/>
          <w:szCs w:val="24"/>
        </w:rPr>
        <w:t xml:space="preserve"> would increase this ratio</w:t>
      </w:r>
      <w:r w:rsidR="00506DAA">
        <w:rPr>
          <w:rFonts w:ascii="Times New Roman" w:hAnsi="Times New Roman" w:cs="Times New Roman"/>
          <w:sz w:val="24"/>
          <w:szCs w:val="24"/>
        </w:rPr>
        <w:t xml:space="preserve">. Indeed, Swaayam SHG members had </w:t>
      </w:r>
      <w:r w:rsidRPr="008106A0">
        <w:rPr>
          <w:rFonts w:ascii="Times New Roman" w:hAnsi="Times New Roman" w:cs="Times New Roman"/>
          <w:sz w:val="24"/>
          <w:szCs w:val="24"/>
        </w:rPr>
        <w:t xml:space="preserve">a </w:t>
      </w:r>
      <w:r w:rsidR="00506DAA">
        <w:rPr>
          <w:rFonts w:ascii="Times New Roman" w:hAnsi="Times New Roman" w:cs="Times New Roman"/>
          <w:sz w:val="24"/>
          <w:szCs w:val="24"/>
        </w:rPr>
        <w:t>better</w:t>
      </w:r>
      <w:r w:rsidRPr="008106A0">
        <w:rPr>
          <w:rFonts w:ascii="Times New Roman" w:hAnsi="Times New Roman" w:cs="Times New Roman"/>
          <w:sz w:val="24"/>
          <w:szCs w:val="24"/>
        </w:rPr>
        <w:t xml:space="preserve"> gender ratio as compared to </w:t>
      </w:r>
      <w:r w:rsidR="00506DAA">
        <w:rPr>
          <w:rFonts w:ascii="Times New Roman" w:hAnsi="Times New Roman" w:cs="Times New Roman"/>
          <w:sz w:val="24"/>
          <w:szCs w:val="24"/>
        </w:rPr>
        <w:t>other SHG members</w:t>
      </w:r>
      <w:r w:rsidRPr="008106A0">
        <w:rPr>
          <w:rFonts w:ascii="Times New Roman" w:hAnsi="Times New Roman" w:cs="Times New Roman"/>
          <w:sz w:val="24"/>
          <w:szCs w:val="24"/>
        </w:rPr>
        <w:t>.</w:t>
      </w:r>
    </w:p>
    <w:p w:rsidR="00AA787D" w:rsidRPr="008106A0" w:rsidRDefault="00AA787D" w:rsidP="001F33EE">
      <w:pPr>
        <w:pStyle w:val="ListParagraph"/>
        <w:numPr>
          <w:ilvl w:val="0"/>
          <w:numId w:val="11"/>
        </w:numPr>
        <w:spacing w:after="0" w:line="360" w:lineRule="auto"/>
        <w:rPr>
          <w:rFonts w:ascii="Times New Roman" w:hAnsi="Times New Roman" w:cs="Times New Roman"/>
          <w:b/>
          <w:sz w:val="24"/>
          <w:szCs w:val="24"/>
        </w:rPr>
      </w:pPr>
      <w:r w:rsidRPr="008106A0">
        <w:rPr>
          <w:rFonts w:ascii="Times New Roman" w:hAnsi="Times New Roman" w:cs="Times New Roman"/>
          <w:b/>
          <w:sz w:val="24"/>
          <w:szCs w:val="24"/>
        </w:rPr>
        <w:t>Spacing of age between siblings</w:t>
      </w:r>
    </w:p>
    <w:p w:rsidR="00AA787D" w:rsidRDefault="00AA787D" w:rsidP="001F33EE">
      <w:pPr>
        <w:pStyle w:val="ListParagraph"/>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The intervention trained the members on family planning practices. We look</w:t>
      </w:r>
      <w:r w:rsidR="00506DAA">
        <w:rPr>
          <w:rFonts w:ascii="Times New Roman" w:hAnsi="Times New Roman" w:cs="Times New Roman"/>
          <w:sz w:val="24"/>
          <w:szCs w:val="24"/>
        </w:rPr>
        <w:t>ed</w:t>
      </w:r>
      <w:r w:rsidRPr="008106A0">
        <w:rPr>
          <w:rFonts w:ascii="Times New Roman" w:hAnsi="Times New Roman" w:cs="Times New Roman"/>
          <w:sz w:val="24"/>
          <w:szCs w:val="24"/>
        </w:rPr>
        <w:t xml:space="preserve"> at the spacing </w:t>
      </w:r>
      <w:r w:rsidR="00506DAA">
        <w:rPr>
          <w:rFonts w:ascii="Times New Roman" w:hAnsi="Times New Roman" w:cs="Times New Roman"/>
          <w:sz w:val="24"/>
          <w:szCs w:val="24"/>
        </w:rPr>
        <w:t>(in</w:t>
      </w:r>
      <w:r w:rsidRPr="008106A0">
        <w:rPr>
          <w:rFonts w:ascii="Times New Roman" w:hAnsi="Times New Roman" w:cs="Times New Roman"/>
          <w:sz w:val="24"/>
          <w:szCs w:val="24"/>
        </w:rPr>
        <w:t xml:space="preserve"> age</w:t>
      </w:r>
      <w:r w:rsidR="00506DAA">
        <w:rPr>
          <w:rFonts w:ascii="Times New Roman" w:hAnsi="Times New Roman" w:cs="Times New Roman"/>
          <w:sz w:val="24"/>
          <w:szCs w:val="24"/>
        </w:rPr>
        <w:t>)</w:t>
      </w:r>
      <w:r w:rsidRPr="008106A0">
        <w:rPr>
          <w:rFonts w:ascii="Times New Roman" w:hAnsi="Times New Roman" w:cs="Times New Roman"/>
          <w:sz w:val="24"/>
          <w:szCs w:val="24"/>
        </w:rPr>
        <w:t xml:space="preserve"> be</w:t>
      </w:r>
      <w:r w:rsidR="00506DAA">
        <w:rPr>
          <w:rFonts w:ascii="Times New Roman" w:hAnsi="Times New Roman" w:cs="Times New Roman"/>
          <w:sz w:val="24"/>
          <w:szCs w:val="24"/>
        </w:rPr>
        <w:t>tween siblings in the household</w:t>
      </w:r>
      <w:r w:rsidRPr="008106A0">
        <w:rPr>
          <w:rFonts w:ascii="Times New Roman" w:hAnsi="Times New Roman" w:cs="Times New Roman"/>
          <w:sz w:val="24"/>
          <w:szCs w:val="24"/>
        </w:rPr>
        <w:t xml:space="preserve"> who were born in the last 5 years, as an indicator to check the quality of family planning practices in the households. From the results we see that there is no difference in the average spacing (in months) </w:t>
      </w:r>
      <w:r w:rsidR="00506DAA">
        <w:rPr>
          <w:rFonts w:ascii="Times New Roman" w:hAnsi="Times New Roman" w:cs="Times New Roman"/>
          <w:sz w:val="24"/>
          <w:szCs w:val="24"/>
        </w:rPr>
        <w:t xml:space="preserve">among Swaayam SHG members, non-Swaayam SHG members and those mothers that were not members of any SHG. </w:t>
      </w:r>
    </w:p>
    <w:p w:rsidR="00506DAA" w:rsidRDefault="00506DAA" w:rsidP="001F33EE">
      <w:pPr>
        <w:pStyle w:val="ListParagraph"/>
        <w:spacing w:after="0" w:line="360" w:lineRule="auto"/>
        <w:ind w:left="360"/>
        <w:rPr>
          <w:rFonts w:ascii="Times New Roman" w:hAnsi="Times New Roman" w:cs="Times New Roman"/>
          <w:sz w:val="24"/>
          <w:szCs w:val="24"/>
        </w:rPr>
      </w:pPr>
    </w:p>
    <w:p w:rsidR="00506DAA" w:rsidRDefault="00506DAA" w:rsidP="001F33EE">
      <w:pPr>
        <w:pStyle w:val="ListParagraph"/>
        <w:spacing w:after="0" w:line="360" w:lineRule="auto"/>
        <w:ind w:left="360"/>
        <w:rPr>
          <w:rFonts w:ascii="Times New Roman" w:hAnsi="Times New Roman" w:cs="Times New Roman"/>
          <w:b/>
          <w:bCs/>
          <w:sz w:val="24"/>
          <w:szCs w:val="24"/>
        </w:rPr>
      </w:pPr>
    </w:p>
    <w:p w:rsidR="00AA787D" w:rsidRPr="008106A0" w:rsidRDefault="00AA787D" w:rsidP="001F33EE">
      <w:pPr>
        <w:pStyle w:val="ListParagraph"/>
        <w:numPr>
          <w:ilvl w:val="0"/>
          <w:numId w:val="11"/>
        </w:numPr>
        <w:spacing w:after="0" w:line="360" w:lineRule="auto"/>
        <w:rPr>
          <w:rFonts w:ascii="Times New Roman" w:hAnsi="Times New Roman" w:cs="Times New Roman"/>
          <w:b/>
          <w:bCs/>
          <w:sz w:val="24"/>
          <w:szCs w:val="24"/>
        </w:rPr>
      </w:pPr>
      <w:r w:rsidRPr="008106A0">
        <w:rPr>
          <w:rFonts w:ascii="Times New Roman" w:hAnsi="Times New Roman" w:cs="Times New Roman"/>
          <w:b/>
          <w:bCs/>
          <w:sz w:val="24"/>
          <w:szCs w:val="24"/>
        </w:rPr>
        <w:lastRenderedPageBreak/>
        <w:t>Child labour</w:t>
      </w:r>
    </w:p>
    <w:p w:rsidR="00AA787D" w:rsidRPr="008106A0" w:rsidRDefault="00AA787D" w:rsidP="001F33EE">
      <w:pPr>
        <w:pStyle w:val="ListParagraph"/>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There is prevalence of child labour in the age group 6 to 17 years in all the three groups. This result should also be read in light of the fact that social programs to reduce child labour have been active much before the intervention in the project villages</w:t>
      </w:r>
      <w:r w:rsidR="001F33EE">
        <w:rPr>
          <w:rFonts w:ascii="Times New Roman" w:hAnsi="Times New Roman" w:cs="Times New Roman"/>
          <w:sz w:val="24"/>
          <w:szCs w:val="24"/>
        </w:rPr>
        <w:t xml:space="preserve"> and, hence, there are too many other confounding factors for a direct attribution to the Swaayam program</w:t>
      </w:r>
      <w:r w:rsidRPr="008106A0">
        <w:rPr>
          <w:rFonts w:ascii="Times New Roman" w:hAnsi="Times New Roman" w:cs="Times New Roman"/>
          <w:sz w:val="24"/>
          <w:szCs w:val="24"/>
        </w:rPr>
        <w:t>.</w:t>
      </w:r>
    </w:p>
    <w:p w:rsidR="00AA787D" w:rsidRPr="008106A0" w:rsidRDefault="00AA787D" w:rsidP="00AA787D">
      <w:pPr>
        <w:pStyle w:val="ListParagraph"/>
        <w:numPr>
          <w:ilvl w:val="0"/>
          <w:numId w:val="11"/>
        </w:numPr>
        <w:spacing w:after="0" w:line="360" w:lineRule="auto"/>
        <w:rPr>
          <w:rFonts w:ascii="Times New Roman" w:hAnsi="Times New Roman" w:cs="Times New Roman"/>
          <w:b/>
          <w:bCs/>
          <w:sz w:val="24"/>
          <w:szCs w:val="24"/>
        </w:rPr>
      </w:pPr>
      <w:r w:rsidRPr="008106A0">
        <w:rPr>
          <w:rFonts w:ascii="Times New Roman" w:hAnsi="Times New Roman" w:cs="Times New Roman"/>
          <w:b/>
          <w:bCs/>
          <w:sz w:val="24"/>
          <w:szCs w:val="24"/>
        </w:rPr>
        <w:t>Domestic violence</w:t>
      </w:r>
    </w:p>
    <w:p w:rsidR="00AA787D" w:rsidRDefault="00AA787D" w:rsidP="001F33EE">
      <w:pPr>
        <w:pStyle w:val="ListParagraph"/>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 xml:space="preserve">There is no positive impact of the programme on domestic violence in the households. However, there is a positive impact of being an SHG member as the prevalence of domestic violence is lesser in </w:t>
      </w:r>
      <w:r w:rsidR="001F33EE">
        <w:rPr>
          <w:rFonts w:ascii="Times New Roman" w:hAnsi="Times New Roman" w:cs="Times New Roman"/>
          <w:sz w:val="24"/>
          <w:szCs w:val="24"/>
        </w:rPr>
        <w:t xml:space="preserve">both </w:t>
      </w:r>
      <w:r w:rsidR="00506DAA">
        <w:rPr>
          <w:rFonts w:ascii="Times New Roman" w:hAnsi="Times New Roman" w:cs="Times New Roman"/>
          <w:sz w:val="24"/>
          <w:szCs w:val="24"/>
        </w:rPr>
        <w:t>SHG member groups compared to that of non-members</w:t>
      </w:r>
      <w:r w:rsidRPr="008106A0">
        <w:rPr>
          <w:rFonts w:ascii="Times New Roman" w:hAnsi="Times New Roman" w:cs="Times New Roman"/>
          <w:sz w:val="24"/>
          <w:szCs w:val="24"/>
        </w:rPr>
        <w:t>.</w:t>
      </w:r>
    </w:p>
    <w:p w:rsidR="001F33EE" w:rsidRPr="001F33EE" w:rsidRDefault="001F33EE" w:rsidP="001F33EE">
      <w:pPr>
        <w:spacing w:after="0" w:line="360" w:lineRule="auto"/>
        <w:rPr>
          <w:rFonts w:ascii="Times New Roman" w:hAnsi="Times New Roman" w:cs="Times New Roman"/>
          <w:sz w:val="24"/>
          <w:szCs w:val="24"/>
        </w:rPr>
      </w:pPr>
    </w:p>
    <w:p w:rsidR="00AA787D" w:rsidRPr="008106A0" w:rsidRDefault="00AA787D" w:rsidP="00004A95">
      <w:pPr>
        <w:pStyle w:val="ListParagraph"/>
        <w:numPr>
          <w:ilvl w:val="2"/>
          <w:numId w:val="8"/>
        </w:numPr>
        <w:spacing w:line="360" w:lineRule="auto"/>
        <w:rPr>
          <w:rFonts w:ascii="Times New Roman" w:hAnsi="Times New Roman" w:cs="Times New Roman"/>
          <w:sz w:val="24"/>
          <w:szCs w:val="24"/>
        </w:rPr>
      </w:pPr>
      <w:r w:rsidRPr="008106A0">
        <w:rPr>
          <w:rFonts w:ascii="Times New Roman" w:hAnsi="Times New Roman" w:cs="Times New Roman"/>
          <w:b/>
          <w:bCs/>
          <w:sz w:val="24"/>
          <w:szCs w:val="24"/>
        </w:rPr>
        <w:t>Political empowerment</w:t>
      </w:r>
    </w:p>
    <w:p w:rsidR="00AA787D" w:rsidRPr="008106A0" w:rsidRDefault="00AA787D" w:rsidP="00AA787D">
      <w:pPr>
        <w:pStyle w:val="ListParagraph"/>
        <w:numPr>
          <w:ilvl w:val="0"/>
          <w:numId w:val="11"/>
        </w:numPr>
        <w:spacing w:after="0" w:line="360" w:lineRule="auto"/>
        <w:rPr>
          <w:rFonts w:ascii="Times New Roman" w:hAnsi="Times New Roman" w:cs="Times New Roman"/>
          <w:b/>
          <w:sz w:val="24"/>
          <w:szCs w:val="24"/>
        </w:rPr>
      </w:pPr>
      <w:r w:rsidRPr="008106A0">
        <w:rPr>
          <w:rFonts w:ascii="Times New Roman" w:hAnsi="Times New Roman" w:cs="Times New Roman"/>
          <w:b/>
          <w:sz w:val="24"/>
          <w:szCs w:val="24"/>
        </w:rPr>
        <w:t>Participation in Gram Sabha meetings</w:t>
      </w:r>
    </w:p>
    <w:p w:rsidR="00AA787D" w:rsidRPr="008106A0" w:rsidRDefault="00004A95" w:rsidP="00004A9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AA787D" w:rsidRPr="008106A0">
        <w:rPr>
          <w:rFonts w:ascii="Times New Roman" w:hAnsi="Times New Roman" w:cs="Times New Roman"/>
          <w:sz w:val="24"/>
          <w:szCs w:val="24"/>
        </w:rPr>
        <w:t xml:space="preserve">Swaayam intervention aimed to empower individuals through greater participation in Gram Sabha meetings. However there is no intervention effect as there is no difference in </w:t>
      </w:r>
      <w:r w:rsidR="00506DAA">
        <w:rPr>
          <w:rFonts w:ascii="Times New Roman" w:hAnsi="Times New Roman" w:cs="Times New Roman"/>
          <w:sz w:val="24"/>
          <w:szCs w:val="24"/>
        </w:rPr>
        <w:t>an individual’s attendance regardless of her status (membership in SHGs).</w:t>
      </w:r>
    </w:p>
    <w:p w:rsidR="00AA787D" w:rsidRPr="008106A0" w:rsidRDefault="00AA787D" w:rsidP="00004A95">
      <w:pPr>
        <w:pStyle w:val="ListParagraph"/>
        <w:numPr>
          <w:ilvl w:val="0"/>
          <w:numId w:val="11"/>
        </w:numPr>
        <w:spacing w:after="0" w:line="360" w:lineRule="auto"/>
        <w:rPr>
          <w:rFonts w:ascii="Times New Roman" w:hAnsi="Times New Roman" w:cs="Times New Roman"/>
          <w:b/>
          <w:sz w:val="24"/>
          <w:szCs w:val="24"/>
        </w:rPr>
      </w:pPr>
      <w:r w:rsidRPr="008106A0">
        <w:rPr>
          <w:rFonts w:ascii="Times New Roman" w:hAnsi="Times New Roman" w:cs="Times New Roman"/>
          <w:b/>
          <w:sz w:val="24"/>
          <w:szCs w:val="24"/>
        </w:rPr>
        <w:t>Raising issues in Gram Sabha meetings</w:t>
      </w:r>
    </w:p>
    <w:p w:rsidR="00AA787D" w:rsidRPr="008106A0" w:rsidRDefault="00AA787D" w:rsidP="00004A95">
      <w:pPr>
        <w:pStyle w:val="ListParagraph"/>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 xml:space="preserve">There is no effect of intervention on raising issues in Gram Sabha meetings. </w:t>
      </w:r>
      <w:r w:rsidR="00506DAA">
        <w:rPr>
          <w:rFonts w:ascii="Times New Roman" w:hAnsi="Times New Roman" w:cs="Times New Roman"/>
          <w:sz w:val="24"/>
          <w:szCs w:val="24"/>
        </w:rPr>
        <w:t>If the more p</w:t>
      </w:r>
      <w:r w:rsidRPr="008106A0">
        <w:rPr>
          <w:rFonts w:ascii="Times New Roman" w:hAnsi="Times New Roman" w:cs="Times New Roman"/>
          <w:sz w:val="24"/>
          <w:szCs w:val="24"/>
        </w:rPr>
        <w:t>olitical</w:t>
      </w:r>
      <w:r w:rsidR="00506DAA">
        <w:rPr>
          <w:rFonts w:ascii="Times New Roman" w:hAnsi="Times New Roman" w:cs="Times New Roman"/>
          <w:sz w:val="24"/>
          <w:szCs w:val="24"/>
        </w:rPr>
        <w:t>ly</w:t>
      </w:r>
      <w:r w:rsidRPr="008106A0">
        <w:rPr>
          <w:rFonts w:ascii="Times New Roman" w:hAnsi="Times New Roman" w:cs="Times New Roman"/>
          <w:sz w:val="24"/>
          <w:szCs w:val="24"/>
        </w:rPr>
        <w:t xml:space="preserve"> empower</w:t>
      </w:r>
      <w:r w:rsidR="00506DAA">
        <w:rPr>
          <w:rFonts w:ascii="Times New Roman" w:hAnsi="Times New Roman" w:cs="Times New Roman"/>
          <w:sz w:val="24"/>
          <w:szCs w:val="24"/>
        </w:rPr>
        <w:t xml:space="preserve">ed women showed </w:t>
      </w:r>
      <w:r w:rsidRPr="008106A0">
        <w:rPr>
          <w:rFonts w:ascii="Times New Roman" w:hAnsi="Times New Roman" w:cs="Times New Roman"/>
          <w:sz w:val="24"/>
          <w:szCs w:val="24"/>
        </w:rPr>
        <w:t xml:space="preserve">greater participation </w:t>
      </w:r>
      <w:r w:rsidR="00506DAA">
        <w:rPr>
          <w:rFonts w:ascii="Times New Roman" w:hAnsi="Times New Roman" w:cs="Times New Roman"/>
          <w:sz w:val="24"/>
          <w:szCs w:val="24"/>
        </w:rPr>
        <w:t xml:space="preserve">in these meetings, this should have shown up in these </w:t>
      </w:r>
      <w:r w:rsidRPr="008106A0">
        <w:rPr>
          <w:rFonts w:ascii="Times New Roman" w:hAnsi="Times New Roman" w:cs="Times New Roman"/>
          <w:sz w:val="24"/>
          <w:szCs w:val="24"/>
        </w:rPr>
        <w:t xml:space="preserve">individuals raising </w:t>
      </w:r>
      <w:r w:rsidR="00506DAA">
        <w:rPr>
          <w:rFonts w:ascii="Times New Roman" w:hAnsi="Times New Roman" w:cs="Times New Roman"/>
          <w:sz w:val="24"/>
          <w:szCs w:val="24"/>
        </w:rPr>
        <w:t xml:space="preserve">their </w:t>
      </w:r>
      <w:r w:rsidRPr="008106A0">
        <w:rPr>
          <w:rFonts w:ascii="Times New Roman" w:hAnsi="Times New Roman" w:cs="Times New Roman"/>
          <w:sz w:val="24"/>
          <w:szCs w:val="24"/>
        </w:rPr>
        <w:t>concerns during Gram Sabha meetings. However results show that there is no such effect of the intervention.</w:t>
      </w:r>
    </w:p>
    <w:p w:rsidR="00AA787D" w:rsidRPr="008106A0" w:rsidRDefault="00AA787D" w:rsidP="00AA787D">
      <w:pPr>
        <w:pStyle w:val="ListParagraph"/>
        <w:numPr>
          <w:ilvl w:val="0"/>
          <w:numId w:val="11"/>
        </w:numPr>
        <w:spacing w:after="0" w:line="360" w:lineRule="auto"/>
        <w:rPr>
          <w:rFonts w:ascii="Times New Roman" w:hAnsi="Times New Roman" w:cs="Times New Roman"/>
          <w:b/>
          <w:sz w:val="24"/>
          <w:szCs w:val="24"/>
        </w:rPr>
      </w:pPr>
      <w:r w:rsidRPr="008106A0">
        <w:rPr>
          <w:rFonts w:ascii="Times New Roman" w:eastAsia="Times New Roman" w:hAnsi="Times New Roman" w:cs="Times New Roman"/>
          <w:b/>
          <w:color w:val="000000"/>
          <w:sz w:val="24"/>
          <w:szCs w:val="24"/>
          <w:lang w:eastAsia="en-GB" w:bidi="hi-IN"/>
        </w:rPr>
        <w:t>Raising issues with local institutions (Pradhan) as an SHG collective</w:t>
      </w:r>
    </w:p>
    <w:p w:rsidR="00AA787D" w:rsidRDefault="00AA787D" w:rsidP="00004A95">
      <w:pPr>
        <w:pStyle w:val="ListParagraph"/>
        <w:spacing w:after="0" w:line="360" w:lineRule="auto"/>
        <w:ind w:left="360"/>
        <w:rPr>
          <w:rFonts w:ascii="Times New Roman" w:hAnsi="Times New Roman" w:cs="Times New Roman"/>
          <w:b/>
          <w:bCs/>
          <w:sz w:val="24"/>
          <w:szCs w:val="24"/>
        </w:rPr>
      </w:pPr>
      <w:r w:rsidRPr="008106A0">
        <w:rPr>
          <w:rFonts w:ascii="Times New Roman" w:eastAsia="Times New Roman" w:hAnsi="Times New Roman" w:cs="Times New Roman"/>
          <w:color w:val="000000"/>
          <w:sz w:val="24"/>
          <w:szCs w:val="24"/>
          <w:lang w:eastAsia="en-GB" w:bidi="hi-IN"/>
        </w:rPr>
        <w:t xml:space="preserve">Although there is no effect of intervention on individuals raising issues in Gram Sabha meeting, higher number of Swaayam SHG members raised issues with the village Pradhan as SHG collectives </w:t>
      </w:r>
      <w:r w:rsidR="00004A95">
        <w:rPr>
          <w:rFonts w:ascii="Times New Roman" w:eastAsia="Times New Roman" w:hAnsi="Times New Roman" w:cs="Times New Roman"/>
          <w:color w:val="000000"/>
          <w:sz w:val="24"/>
          <w:szCs w:val="24"/>
          <w:lang w:eastAsia="en-GB" w:bidi="hi-IN"/>
        </w:rPr>
        <w:t>when</w:t>
      </w:r>
      <w:r w:rsidRPr="008106A0">
        <w:rPr>
          <w:rFonts w:ascii="Times New Roman" w:eastAsia="Times New Roman" w:hAnsi="Times New Roman" w:cs="Times New Roman"/>
          <w:color w:val="000000"/>
          <w:sz w:val="24"/>
          <w:szCs w:val="24"/>
          <w:lang w:eastAsia="en-GB" w:bidi="hi-IN"/>
        </w:rPr>
        <w:t xml:space="preserve"> compared to non-Swaayam SHG members.</w:t>
      </w:r>
    </w:p>
    <w:p w:rsidR="00AA787D" w:rsidRPr="008106A0" w:rsidRDefault="00AA787D" w:rsidP="00AA787D">
      <w:pPr>
        <w:pStyle w:val="ListParagraph"/>
        <w:numPr>
          <w:ilvl w:val="0"/>
          <w:numId w:val="11"/>
        </w:numPr>
        <w:spacing w:after="0" w:line="360" w:lineRule="auto"/>
        <w:rPr>
          <w:rFonts w:ascii="Times New Roman" w:hAnsi="Times New Roman" w:cs="Times New Roman"/>
          <w:b/>
          <w:bCs/>
          <w:sz w:val="24"/>
          <w:szCs w:val="24"/>
        </w:rPr>
      </w:pPr>
      <w:r w:rsidRPr="008106A0">
        <w:rPr>
          <w:rFonts w:ascii="Times New Roman" w:hAnsi="Times New Roman" w:cs="Times New Roman"/>
          <w:b/>
          <w:bCs/>
          <w:sz w:val="24"/>
          <w:szCs w:val="24"/>
        </w:rPr>
        <w:t>Decision to vote for a particular candidate</w:t>
      </w:r>
    </w:p>
    <w:p w:rsidR="00AA787D" w:rsidRPr="008106A0" w:rsidRDefault="00AA787D" w:rsidP="00004A95">
      <w:pPr>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 xml:space="preserve">Majority of the respondents said that they voted for a candidate based on the voting choice made by their household members. </w:t>
      </w:r>
    </w:p>
    <w:p w:rsidR="00AA787D" w:rsidRPr="008106A0" w:rsidRDefault="00AA787D" w:rsidP="00AA787D">
      <w:pPr>
        <w:pStyle w:val="ListParagraph"/>
        <w:numPr>
          <w:ilvl w:val="0"/>
          <w:numId w:val="11"/>
        </w:numPr>
        <w:spacing w:after="0" w:line="360" w:lineRule="auto"/>
        <w:rPr>
          <w:rFonts w:ascii="Times New Roman" w:hAnsi="Times New Roman" w:cs="Times New Roman"/>
          <w:b/>
          <w:bCs/>
          <w:sz w:val="24"/>
          <w:szCs w:val="24"/>
        </w:rPr>
      </w:pPr>
      <w:r w:rsidRPr="008106A0">
        <w:rPr>
          <w:rFonts w:ascii="Times New Roman" w:hAnsi="Times New Roman" w:cs="Times New Roman"/>
          <w:b/>
          <w:bCs/>
          <w:sz w:val="24"/>
          <w:szCs w:val="24"/>
        </w:rPr>
        <w:t>Awareness about right to parents</w:t>
      </w:r>
      <w:r w:rsidR="00004A95">
        <w:rPr>
          <w:rFonts w:ascii="Times New Roman" w:hAnsi="Times New Roman" w:cs="Times New Roman"/>
          <w:b/>
          <w:bCs/>
          <w:sz w:val="24"/>
          <w:szCs w:val="24"/>
        </w:rPr>
        <w:t>’</w:t>
      </w:r>
      <w:r w:rsidRPr="008106A0">
        <w:rPr>
          <w:rFonts w:ascii="Times New Roman" w:hAnsi="Times New Roman" w:cs="Times New Roman"/>
          <w:b/>
          <w:bCs/>
          <w:sz w:val="24"/>
          <w:szCs w:val="24"/>
        </w:rPr>
        <w:t xml:space="preserve"> property </w:t>
      </w:r>
      <w:r w:rsidR="00004A95">
        <w:rPr>
          <w:rFonts w:ascii="Times New Roman" w:hAnsi="Times New Roman" w:cs="Times New Roman"/>
          <w:b/>
          <w:bCs/>
          <w:sz w:val="24"/>
          <w:szCs w:val="24"/>
        </w:rPr>
        <w:t>of the daughter</w:t>
      </w:r>
    </w:p>
    <w:p w:rsidR="00AA787D" w:rsidRPr="008106A0" w:rsidRDefault="00AA787D" w:rsidP="00004A95">
      <w:pPr>
        <w:pStyle w:val="ListParagraph"/>
        <w:spacing w:line="360" w:lineRule="auto"/>
        <w:ind w:left="360"/>
        <w:rPr>
          <w:rFonts w:ascii="Times New Roman" w:hAnsi="Times New Roman" w:cs="Times New Roman"/>
          <w:sz w:val="24"/>
          <w:szCs w:val="24"/>
        </w:rPr>
      </w:pPr>
      <w:r w:rsidRPr="008106A0">
        <w:rPr>
          <w:rFonts w:ascii="Times New Roman" w:hAnsi="Times New Roman" w:cs="Times New Roman"/>
          <w:sz w:val="24"/>
          <w:szCs w:val="24"/>
        </w:rPr>
        <w:t xml:space="preserve">There is no impact of the programme on awareness about </w:t>
      </w:r>
      <w:r w:rsidR="00004A95">
        <w:rPr>
          <w:rFonts w:ascii="Times New Roman" w:hAnsi="Times New Roman" w:cs="Times New Roman"/>
          <w:sz w:val="24"/>
          <w:szCs w:val="24"/>
        </w:rPr>
        <w:t xml:space="preserve">the daughter’s </w:t>
      </w:r>
      <w:r w:rsidRPr="008106A0">
        <w:rPr>
          <w:rFonts w:ascii="Times New Roman" w:hAnsi="Times New Roman" w:cs="Times New Roman"/>
          <w:sz w:val="24"/>
          <w:szCs w:val="24"/>
        </w:rPr>
        <w:t>right to parent</w:t>
      </w:r>
      <w:r w:rsidR="00004A95">
        <w:rPr>
          <w:rFonts w:ascii="Times New Roman" w:hAnsi="Times New Roman" w:cs="Times New Roman"/>
          <w:sz w:val="24"/>
          <w:szCs w:val="24"/>
        </w:rPr>
        <w:t xml:space="preserve">al </w:t>
      </w:r>
      <w:r w:rsidRPr="008106A0">
        <w:rPr>
          <w:rFonts w:ascii="Times New Roman" w:hAnsi="Times New Roman" w:cs="Times New Roman"/>
          <w:sz w:val="24"/>
          <w:szCs w:val="24"/>
        </w:rPr>
        <w:t>property.</w:t>
      </w:r>
    </w:p>
    <w:p w:rsidR="00AA787D" w:rsidRPr="008106A0" w:rsidRDefault="00AA787D" w:rsidP="00AA787D">
      <w:pPr>
        <w:pStyle w:val="ListParagraph"/>
        <w:numPr>
          <w:ilvl w:val="0"/>
          <w:numId w:val="11"/>
        </w:numPr>
        <w:spacing w:after="0" w:line="360" w:lineRule="auto"/>
        <w:rPr>
          <w:rFonts w:ascii="Times New Roman" w:hAnsi="Times New Roman" w:cs="Times New Roman"/>
          <w:b/>
          <w:sz w:val="24"/>
          <w:szCs w:val="24"/>
        </w:rPr>
      </w:pPr>
      <w:r w:rsidRPr="008106A0">
        <w:rPr>
          <w:rFonts w:ascii="Times New Roman" w:hAnsi="Times New Roman" w:cs="Times New Roman"/>
          <w:b/>
          <w:bCs/>
          <w:sz w:val="24"/>
          <w:szCs w:val="24"/>
        </w:rPr>
        <w:lastRenderedPageBreak/>
        <w:t>Awareness about law on minimum wages</w:t>
      </w:r>
    </w:p>
    <w:p w:rsidR="00AA787D" w:rsidRPr="008106A0" w:rsidRDefault="00AA787D" w:rsidP="00004A95">
      <w:pPr>
        <w:pStyle w:val="ListParagraph"/>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There is no impact of the programme on awareness about the law on minimum wages.</w:t>
      </w:r>
    </w:p>
    <w:p w:rsidR="00AA787D" w:rsidRPr="008106A0" w:rsidRDefault="00AA787D" w:rsidP="00AA787D">
      <w:pPr>
        <w:pStyle w:val="ListParagraph"/>
        <w:numPr>
          <w:ilvl w:val="0"/>
          <w:numId w:val="11"/>
        </w:numPr>
        <w:spacing w:after="0" w:line="360" w:lineRule="auto"/>
        <w:rPr>
          <w:rFonts w:ascii="Times New Roman" w:hAnsi="Times New Roman" w:cs="Times New Roman"/>
          <w:b/>
          <w:sz w:val="24"/>
          <w:szCs w:val="24"/>
        </w:rPr>
      </w:pPr>
      <w:r w:rsidRPr="008106A0">
        <w:rPr>
          <w:rFonts w:ascii="Times New Roman" w:hAnsi="Times New Roman" w:cs="Times New Roman"/>
          <w:b/>
          <w:sz w:val="24"/>
          <w:szCs w:val="24"/>
        </w:rPr>
        <w:t xml:space="preserve">Awareness of government schemes </w:t>
      </w:r>
    </w:p>
    <w:p w:rsidR="00AA787D" w:rsidRDefault="00AA787D" w:rsidP="00004A95">
      <w:pPr>
        <w:pStyle w:val="ListParagraph"/>
        <w:spacing w:after="0" w:line="360" w:lineRule="auto"/>
        <w:ind w:left="360"/>
        <w:rPr>
          <w:rFonts w:ascii="Times New Roman" w:hAnsi="Times New Roman" w:cs="Times New Roman"/>
          <w:sz w:val="24"/>
          <w:szCs w:val="24"/>
        </w:rPr>
      </w:pPr>
      <w:r w:rsidRPr="008106A0">
        <w:rPr>
          <w:rFonts w:ascii="Times New Roman" w:hAnsi="Times New Roman" w:cs="Times New Roman"/>
          <w:sz w:val="24"/>
          <w:szCs w:val="24"/>
        </w:rPr>
        <w:t xml:space="preserve">We checked for differences in the awareness levels of the respondents on two government schemes related to women and children (Janani Suraksha Yojana and Mid-Day Meal). We found that the awareness level of </w:t>
      </w:r>
      <w:r w:rsidR="00506DAA">
        <w:rPr>
          <w:rFonts w:ascii="Times New Roman" w:hAnsi="Times New Roman" w:cs="Times New Roman"/>
          <w:sz w:val="24"/>
          <w:szCs w:val="24"/>
        </w:rPr>
        <w:t>all the three groups were similar</w:t>
      </w:r>
      <w:r w:rsidRPr="008106A0">
        <w:rPr>
          <w:rFonts w:ascii="Times New Roman" w:hAnsi="Times New Roman" w:cs="Times New Roman"/>
          <w:sz w:val="24"/>
          <w:szCs w:val="24"/>
        </w:rPr>
        <w:t>.</w:t>
      </w:r>
    </w:p>
    <w:p w:rsidR="00004A95" w:rsidRDefault="00004A95" w:rsidP="00004A95">
      <w:pPr>
        <w:tabs>
          <w:tab w:val="left" w:pos="1440"/>
        </w:tabs>
        <w:spacing w:after="0" w:line="360" w:lineRule="auto"/>
        <w:ind w:left="360"/>
        <w:rPr>
          <w:rFonts w:ascii="Times New Roman" w:hAnsi="Times New Roman" w:cs="Times New Roman"/>
          <w:b/>
          <w:bCs/>
          <w:sz w:val="24"/>
          <w:szCs w:val="24"/>
          <w:lang w:val="en-US"/>
        </w:rPr>
      </w:pPr>
    </w:p>
    <w:p w:rsidR="00AA787D" w:rsidRPr="008106A0" w:rsidRDefault="00004A95" w:rsidP="00FC2FAC">
      <w:pPr>
        <w:pStyle w:val="ListParagraph"/>
        <w:spacing w:after="0" w:line="360" w:lineRule="auto"/>
        <w:ind w:left="0" w:firstLine="720"/>
        <w:rPr>
          <w:rFonts w:ascii="Times New Roman" w:hAnsi="Times New Roman" w:cs="Times New Roman"/>
          <w:bCs/>
          <w:sz w:val="24"/>
          <w:szCs w:val="24"/>
        </w:rPr>
      </w:pPr>
      <w:r>
        <w:rPr>
          <w:rFonts w:ascii="Times New Roman" w:hAnsi="Times New Roman" w:cs="Times New Roman"/>
          <w:sz w:val="24"/>
          <w:szCs w:val="24"/>
        </w:rPr>
        <w:t xml:space="preserve">In conclusion, there are only two indicators that suggest a positive impact of the Swaayam program, </w:t>
      </w:r>
      <w:r w:rsidR="00AA787D" w:rsidRPr="008106A0">
        <w:rPr>
          <w:rFonts w:ascii="Times New Roman" w:hAnsi="Times New Roman" w:cs="Times New Roman"/>
          <w:sz w:val="24"/>
          <w:szCs w:val="24"/>
        </w:rPr>
        <w:t>viz.</w:t>
      </w:r>
      <w:r>
        <w:rPr>
          <w:rFonts w:ascii="Times New Roman" w:hAnsi="Times New Roman" w:cs="Times New Roman"/>
          <w:sz w:val="24"/>
          <w:szCs w:val="24"/>
        </w:rPr>
        <w:t>,</w:t>
      </w:r>
      <w:r w:rsidR="00AA787D" w:rsidRPr="00F45B16">
        <w:rPr>
          <w:rFonts w:ascii="Times New Roman" w:hAnsi="Times New Roman" w:cs="Times New Roman"/>
          <w:sz w:val="24"/>
          <w:szCs w:val="24"/>
        </w:rPr>
        <w:t xml:space="preserve"> </w:t>
      </w:r>
      <w:r>
        <w:rPr>
          <w:rFonts w:ascii="Times New Roman" w:hAnsi="Times New Roman" w:cs="Times New Roman"/>
          <w:sz w:val="24"/>
          <w:szCs w:val="24"/>
        </w:rPr>
        <w:t xml:space="preserve">improvements in the </w:t>
      </w:r>
      <w:r w:rsidR="00AA787D" w:rsidRPr="008106A0">
        <w:rPr>
          <w:rFonts w:ascii="Times New Roman" w:hAnsi="Times New Roman" w:cs="Times New Roman"/>
          <w:sz w:val="24"/>
          <w:szCs w:val="24"/>
        </w:rPr>
        <w:t xml:space="preserve">gender ratio and </w:t>
      </w:r>
      <w:r>
        <w:rPr>
          <w:rFonts w:ascii="Times New Roman" w:hAnsi="Times New Roman" w:cs="Times New Roman"/>
          <w:sz w:val="24"/>
          <w:szCs w:val="24"/>
        </w:rPr>
        <w:t xml:space="preserve">that of </w:t>
      </w:r>
      <w:r w:rsidR="00AA787D" w:rsidRPr="008106A0">
        <w:rPr>
          <w:rFonts w:ascii="Times New Roman" w:hAnsi="Times New Roman" w:cs="Times New Roman"/>
          <w:sz w:val="24"/>
          <w:szCs w:val="24"/>
        </w:rPr>
        <w:t xml:space="preserve">raising issues with local institutions as </w:t>
      </w:r>
      <w:r>
        <w:rPr>
          <w:rFonts w:ascii="Times New Roman" w:hAnsi="Times New Roman" w:cs="Times New Roman"/>
          <w:sz w:val="24"/>
          <w:szCs w:val="24"/>
        </w:rPr>
        <w:t xml:space="preserve">an </w:t>
      </w:r>
      <w:r w:rsidR="00AA787D" w:rsidRPr="008106A0">
        <w:rPr>
          <w:rFonts w:ascii="Times New Roman" w:hAnsi="Times New Roman" w:cs="Times New Roman"/>
          <w:sz w:val="24"/>
          <w:szCs w:val="24"/>
        </w:rPr>
        <w:t xml:space="preserve">SHG collective. </w:t>
      </w:r>
      <w:r>
        <w:rPr>
          <w:rFonts w:ascii="Times New Roman" w:hAnsi="Times New Roman" w:cs="Times New Roman"/>
          <w:sz w:val="24"/>
          <w:szCs w:val="24"/>
        </w:rPr>
        <w:t xml:space="preserve">For the other indicators, while SHG membership helped, it was true of all SHG membership and not simply of the Swaayam SHGs. </w:t>
      </w:r>
      <w:r w:rsidR="00FC2FAC">
        <w:rPr>
          <w:rFonts w:ascii="Times New Roman" w:hAnsi="Times New Roman" w:cs="Times New Roman"/>
          <w:sz w:val="24"/>
          <w:szCs w:val="24"/>
        </w:rPr>
        <w:t>This meant either, or both, of two things: (a) any SHG membership is empowering (since there were systematic positive differences between SHG members (T and C1 groups) and non-SHG members (the C2 group) and (b) there was a selection bias in SHG formation and only a certain type of women joined such groups.</w:t>
      </w:r>
      <w:r>
        <w:rPr>
          <w:rFonts w:ascii="Times New Roman" w:hAnsi="Times New Roman" w:cs="Times New Roman"/>
          <w:sz w:val="24"/>
          <w:szCs w:val="24"/>
        </w:rPr>
        <w:t xml:space="preserve"> </w:t>
      </w:r>
      <w:r w:rsidR="00AA787D" w:rsidRPr="008106A0">
        <w:rPr>
          <w:rFonts w:ascii="Times New Roman" w:hAnsi="Times New Roman" w:cs="Times New Roman"/>
          <w:sz w:val="24"/>
          <w:szCs w:val="24"/>
        </w:rPr>
        <w:t xml:space="preserve">Besides the economic, social and political indicators mentioned above, we also looked at some of the indicators related to financial inclusion and financial literacy viz., total loans taken in last three years, reduction of dependency on local money lenders for loans, basic numeracy and, financial awareness. We </w:t>
      </w:r>
      <w:r w:rsidR="00FC2FAC">
        <w:rPr>
          <w:rFonts w:ascii="Times New Roman" w:hAnsi="Times New Roman" w:cs="Times New Roman"/>
          <w:sz w:val="24"/>
          <w:szCs w:val="24"/>
        </w:rPr>
        <w:t xml:space="preserve">did not </w:t>
      </w:r>
      <w:r w:rsidR="00AA787D" w:rsidRPr="008106A0">
        <w:rPr>
          <w:rFonts w:ascii="Times New Roman" w:hAnsi="Times New Roman" w:cs="Times New Roman"/>
          <w:sz w:val="24"/>
          <w:szCs w:val="24"/>
        </w:rPr>
        <w:t xml:space="preserve">find </w:t>
      </w:r>
      <w:r w:rsidR="00FC2FAC">
        <w:rPr>
          <w:rFonts w:ascii="Times New Roman" w:hAnsi="Times New Roman" w:cs="Times New Roman"/>
          <w:sz w:val="24"/>
          <w:szCs w:val="24"/>
        </w:rPr>
        <w:t xml:space="preserve">any </w:t>
      </w:r>
      <w:r w:rsidR="00AA787D" w:rsidRPr="008106A0">
        <w:rPr>
          <w:rFonts w:ascii="Times New Roman" w:hAnsi="Times New Roman" w:cs="Times New Roman"/>
          <w:sz w:val="24"/>
          <w:szCs w:val="24"/>
        </w:rPr>
        <w:t xml:space="preserve">effect </w:t>
      </w:r>
      <w:r w:rsidR="00FC2FAC">
        <w:rPr>
          <w:rFonts w:ascii="Times New Roman" w:hAnsi="Times New Roman" w:cs="Times New Roman"/>
          <w:sz w:val="24"/>
          <w:szCs w:val="24"/>
        </w:rPr>
        <w:t xml:space="preserve">of the Swaayam program </w:t>
      </w:r>
      <w:r w:rsidR="00AA787D" w:rsidRPr="008106A0">
        <w:rPr>
          <w:rFonts w:ascii="Times New Roman" w:hAnsi="Times New Roman" w:cs="Times New Roman"/>
          <w:sz w:val="24"/>
          <w:szCs w:val="24"/>
        </w:rPr>
        <w:t>on any of the</w:t>
      </w:r>
      <w:r w:rsidR="00FC2FAC">
        <w:rPr>
          <w:rFonts w:ascii="Times New Roman" w:hAnsi="Times New Roman" w:cs="Times New Roman"/>
          <w:sz w:val="24"/>
          <w:szCs w:val="24"/>
        </w:rPr>
        <w:t>se</w:t>
      </w:r>
      <w:r w:rsidR="00AA787D" w:rsidRPr="008106A0">
        <w:rPr>
          <w:rFonts w:ascii="Times New Roman" w:hAnsi="Times New Roman" w:cs="Times New Roman"/>
          <w:sz w:val="24"/>
          <w:szCs w:val="24"/>
        </w:rPr>
        <w:t xml:space="preserve"> indicators</w:t>
      </w:r>
      <w:r w:rsidR="00FC2FAC">
        <w:rPr>
          <w:rFonts w:ascii="Times New Roman" w:hAnsi="Times New Roman" w:cs="Times New Roman"/>
          <w:sz w:val="24"/>
          <w:szCs w:val="24"/>
        </w:rPr>
        <w:t xml:space="preserve"> either</w:t>
      </w:r>
      <w:r w:rsidR="00AA787D" w:rsidRPr="008106A0">
        <w:rPr>
          <w:rFonts w:ascii="Times New Roman" w:hAnsi="Times New Roman" w:cs="Times New Roman"/>
          <w:sz w:val="24"/>
          <w:szCs w:val="24"/>
        </w:rPr>
        <w:t xml:space="preserve">. </w:t>
      </w:r>
    </w:p>
    <w:p w:rsidR="00B700BD" w:rsidRPr="00CA6C46" w:rsidRDefault="00B700BD" w:rsidP="00F244BB">
      <w:pPr>
        <w:pStyle w:val="ListParagraph"/>
        <w:spacing w:after="0" w:line="360" w:lineRule="auto"/>
        <w:ind w:left="0"/>
        <w:rPr>
          <w:rFonts w:ascii="Times New Roman" w:hAnsi="Times New Roman" w:cs="Times New Roman"/>
          <w:b/>
          <w:sz w:val="24"/>
          <w:szCs w:val="24"/>
        </w:rPr>
      </w:pPr>
    </w:p>
    <w:p w:rsidR="00FC2FAC" w:rsidRPr="00AA787D" w:rsidRDefault="00FC2FAC" w:rsidP="00F244B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4.2   </w:t>
      </w:r>
      <w:r w:rsidR="00F244BB">
        <w:rPr>
          <w:rFonts w:ascii="Times New Roman" w:hAnsi="Times New Roman" w:cs="Times New Roman"/>
          <w:b/>
          <w:sz w:val="24"/>
          <w:szCs w:val="24"/>
          <w:lang w:val="en-US"/>
        </w:rPr>
        <w:t>Indirect i</w:t>
      </w:r>
      <w:r>
        <w:rPr>
          <w:rFonts w:ascii="Times New Roman" w:hAnsi="Times New Roman" w:cs="Times New Roman"/>
          <w:b/>
          <w:sz w:val="24"/>
          <w:szCs w:val="24"/>
          <w:lang w:val="en-US"/>
        </w:rPr>
        <w:t>mpact</w:t>
      </w:r>
    </w:p>
    <w:p w:rsidR="00F244BB" w:rsidRPr="0023097C" w:rsidRDefault="00F244BB" w:rsidP="00F244BB">
      <w:pPr>
        <w:spacing w:after="0" w:line="360" w:lineRule="auto"/>
        <w:rPr>
          <w:rFonts w:ascii="Times New Roman" w:hAnsi="Times New Roman" w:cs="Times New Roman"/>
          <w:sz w:val="24"/>
          <w:szCs w:val="24"/>
        </w:rPr>
      </w:pPr>
      <w:r w:rsidRPr="0023097C">
        <w:rPr>
          <w:rFonts w:ascii="Times New Roman" w:hAnsi="Times New Roman" w:cs="Times New Roman"/>
          <w:sz w:val="24"/>
          <w:szCs w:val="24"/>
        </w:rPr>
        <w:t xml:space="preserve">In most of the evaluation exercises, we look at the impact of the program only on the direct beneficiaries. There are always indirect benefits associated with any targeted program due to the circular flow in the economy. In this section we look at the direct as well as the indirect effects of the program on the local economy. We use the Social Accounting Matrix (SAM) methodology to assess these effects of the program. </w:t>
      </w:r>
    </w:p>
    <w:p w:rsidR="00CD74E8" w:rsidRDefault="00F244BB" w:rsidP="00F244BB">
      <w:pPr>
        <w:spacing w:after="0" w:line="360" w:lineRule="auto"/>
        <w:ind w:firstLine="720"/>
        <w:rPr>
          <w:rFonts w:ascii="Times New Roman" w:hAnsi="Times New Roman" w:cs="Times New Roman"/>
          <w:sz w:val="24"/>
          <w:szCs w:val="24"/>
        </w:rPr>
      </w:pPr>
      <w:r w:rsidRPr="0023097C">
        <w:rPr>
          <w:rFonts w:ascii="Times New Roman" w:hAnsi="Times New Roman" w:cs="Times New Roman"/>
          <w:sz w:val="24"/>
          <w:szCs w:val="24"/>
        </w:rPr>
        <w:t>A S</w:t>
      </w:r>
      <w:r>
        <w:rPr>
          <w:rFonts w:ascii="Times New Roman" w:hAnsi="Times New Roman" w:cs="Times New Roman"/>
          <w:sz w:val="24"/>
          <w:szCs w:val="24"/>
        </w:rPr>
        <w:t xml:space="preserve">AM is </w:t>
      </w:r>
      <w:r w:rsidRPr="0023097C">
        <w:rPr>
          <w:rFonts w:ascii="Times New Roman" w:hAnsi="Times New Roman" w:cs="Times New Roman"/>
          <w:sz w:val="24"/>
          <w:szCs w:val="24"/>
        </w:rPr>
        <w:t xml:space="preserve">defined as an organised matrix representation of all transactions and transfers between different production activities, factors of production and institutions (like households, private establishments and government) within the economy and with respect to the rest of the economy.  </w:t>
      </w:r>
      <w:r>
        <w:rPr>
          <w:rFonts w:ascii="Times New Roman" w:hAnsi="Times New Roman" w:cs="Times New Roman"/>
          <w:sz w:val="24"/>
          <w:szCs w:val="24"/>
        </w:rPr>
        <w:t xml:space="preserve">This allows us to </w:t>
      </w:r>
      <w:r w:rsidRPr="0023097C">
        <w:rPr>
          <w:rFonts w:ascii="Times New Roman" w:hAnsi="Times New Roman" w:cs="Times New Roman"/>
          <w:sz w:val="24"/>
          <w:szCs w:val="24"/>
        </w:rPr>
        <w:t>see</w:t>
      </w:r>
      <w:r>
        <w:rPr>
          <w:rFonts w:ascii="Times New Roman" w:hAnsi="Times New Roman" w:cs="Times New Roman"/>
          <w:sz w:val="24"/>
          <w:szCs w:val="24"/>
        </w:rPr>
        <w:t xml:space="preserve"> the effects of the programme on households’ income as the </w:t>
      </w:r>
      <w:r>
        <w:rPr>
          <w:rFonts w:ascii="Times New Roman" w:hAnsi="Times New Roman" w:cs="Times New Roman"/>
          <w:sz w:val="24"/>
          <w:szCs w:val="24"/>
        </w:rPr>
        <w:lastRenderedPageBreak/>
        <w:t xml:space="preserve">intervention works out its full impact through various feedbacks given the inter-relationships across economic activities. </w:t>
      </w:r>
      <w:r w:rsidR="00CD74E8">
        <w:rPr>
          <w:rFonts w:ascii="Times New Roman" w:hAnsi="Times New Roman" w:cs="Times New Roman"/>
          <w:sz w:val="24"/>
          <w:szCs w:val="24"/>
        </w:rPr>
        <w:t xml:space="preserve">We focused on two activities covered by the Swaayam intervention --- dairy and carpet value chains. </w:t>
      </w:r>
    </w:p>
    <w:p w:rsidR="00CD74E8" w:rsidRPr="00CD74E8" w:rsidRDefault="00CD74E8" w:rsidP="00CD74E8">
      <w:pPr>
        <w:pStyle w:val="ListParagraph"/>
        <w:numPr>
          <w:ilvl w:val="0"/>
          <w:numId w:val="13"/>
        </w:numPr>
        <w:spacing w:after="0" w:line="360" w:lineRule="auto"/>
        <w:rPr>
          <w:rFonts w:ascii="Times New Roman" w:hAnsi="Times New Roman" w:cs="Times New Roman"/>
          <w:sz w:val="24"/>
          <w:szCs w:val="24"/>
        </w:rPr>
      </w:pPr>
      <w:r w:rsidRPr="00CD74E8">
        <w:rPr>
          <w:rFonts w:ascii="Times New Roman" w:hAnsi="Times New Roman" w:cs="Times New Roman"/>
          <w:sz w:val="24"/>
          <w:szCs w:val="24"/>
        </w:rPr>
        <w:t xml:space="preserve">We took a village (Basupur in Rampur block of Jaunpur district) where Swaayam had worked on buttressing the dairy value chain and another village (Nonari in the same Rampur block of Jaunpur district) where there was a dairy value chain in operation but where Swaayam was not undertaken. </w:t>
      </w:r>
    </w:p>
    <w:p w:rsidR="00CD74E8" w:rsidRDefault="00CD74E8" w:rsidP="00CD74E8">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Similarly, for the </w:t>
      </w:r>
      <w:r w:rsidRPr="0007032E">
        <w:rPr>
          <w:rFonts w:ascii="Times New Roman" w:hAnsi="Times New Roman" w:cs="Times New Roman"/>
          <w:sz w:val="24"/>
          <w:szCs w:val="24"/>
        </w:rPr>
        <w:t xml:space="preserve">carpet value chain </w:t>
      </w:r>
      <w:r>
        <w:rPr>
          <w:rFonts w:ascii="Times New Roman" w:hAnsi="Times New Roman" w:cs="Times New Roman"/>
          <w:sz w:val="24"/>
          <w:szCs w:val="24"/>
        </w:rPr>
        <w:t xml:space="preserve">we took Goraha village in </w:t>
      </w:r>
      <w:r w:rsidRPr="0007032E">
        <w:rPr>
          <w:rFonts w:ascii="Times New Roman" w:hAnsi="Times New Roman" w:cs="Times New Roman"/>
          <w:sz w:val="24"/>
          <w:szCs w:val="24"/>
        </w:rPr>
        <w:t>Gyanpur block in Sant Ravidas Nagar district</w:t>
      </w:r>
      <w:r>
        <w:rPr>
          <w:rFonts w:ascii="Times New Roman" w:hAnsi="Times New Roman" w:cs="Times New Roman"/>
          <w:sz w:val="24"/>
          <w:szCs w:val="24"/>
        </w:rPr>
        <w:t xml:space="preserve"> where Swaayam was undertaken and Dhanapur in the same block where Swaayam was not present</w:t>
      </w:r>
      <w:r w:rsidRPr="0007032E">
        <w:rPr>
          <w:rFonts w:ascii="Times New Roman" w:hAnsi="Times New Roman" w:cs="Times New Roman"/>
          <w:sz w:val="24"/>
          <w:szCs w:val="24"/>
        </w:rPr>
        <w:t xml:space="preserve">. </w:t>
      </w:r>
    </w:p>
    <w:p w:rsidR="00B65982" w:rsidRDefault="00F244BB" w:rsidP="00B65982">
      <w:pPr>
        <w:spacing w:after="0" w:line="360" w:lineRule="auto"/>
        <w:rPr>
          <w:rFonts w:ascii="Times New Roman" w:hAnsi="Times New Roman" w:cs="Times New Roman"/>
          <w:sz w:val="24"/>
          <w:szCs w:val="24"/>
        </w:rPr>
      </w:pPr>
      <w:r w:rsidRPr="00CD74E8">
        <w:rPr>
          <w:rFonts w:ascii="Times New Roman" w:hAnsi="Times New Roman" w:cs="Times New Roman"/>
          <w:sz w:val="24"/>
          <w:szCs w:val="24"/>
        </w:rPr>
        <w:t xml:space="preserve">We constructed the SAM for the calendar year 2013 </w:t>
      </w:r>
      <w:r w:rsidR="00CD74E8">
        <w:rPr>
          <w:rFonts w:ascii="Times New Roman" w:hAnsi="Times New Roman" w:cs="Times New Roman"/>
          <w:sz w:val="24"/>
          <w:szCs w:val="24"/>
        </w:rPr>
        <w:t xml:space="preserve">separately for these four villages and calculated the efficacy of each of the corresponding value chains in these villages. </w:t>
      </w:r>
      <w:r w:rsidR="00B65982">
        <w:rPr>
          <w:rFonts w:ascii="Times New Roman" w:hAnsi="Times New Roman" w:cs="Times New Roman"/>
          <w:sz w:val="24"/>
          <w:szCs w:val="24"/>
        </w:rPr>
        <w:t xml:space="preserve">For instance, we calculated the income multiplier for animal husbandry i.e., by how much does total income increase if there is a unit increase in the animal husbandry activity. In other words, if the dairy activity grows, by how much are households in the village benefited, regardless of whether or not they participate in the dairy sector. </w:t>
      </w:r>
    </w:p>
    <w:p w:rsidR="00B65982" w:rsidRDefault="00B65982" w:rsidP="00B65982">
      <w:pPr>
        <w:spacing w:after="0" w:line="360" w:lineRule="auto"/>
        <w:rPr>
          <w:rFonts w:ascii="Times New Roman" w:hAnsi="Times New Roman" w:cs="Times New Roman"/>
          <w:sz w:val="24"/>
          <w:szCs w:val="24"/>
        </w:rPr>
      </w:pPr>
      <w:r>
        <w:rPr>
          <w:rFonts w:ascii="Times New Roman" w:hAnsi="Times New Roman" w:cs="Times New Roman"/>
          <w:sz w:val="24"/>
          <w:szCs w:val="24"/>
        </w:rPr>
        <w:tab/>
        <w:t>We looked at six household groups:</w:t>
      </w:r>
      <w:r w:rsidR="00650A67">
        <w:rPr>
          <w:rFonts w:ascii="Times New Roman" w:hAnsi="Times New Roman" w:cs="Times New Roman"/>
          <w:sz w:val="24"/>
          <w:szCs w:val="24"/>
        </w:rPr>
        <w:t xml:space="preserve"> self-employed in agriculture, self-employed in non-agriculture, agricultural labour, other labour, salaried and, others. These are the same as the National Sample Survey classification of rural households in India. The self-employed in agriculture households are those households where the majority (greater than 50 per cent) of earnings is through this activity. Such a definition is necessitated by the fact that not all earning members of a household may be involved in the same activity.</w:t>
      </w:r>
      <w:r w:rsidR="00C91ED3">
        <w:rPr>
          <w:rFonts w:ascii="Times New Roman" w:hAnsi="Times New Roman" w:cs="Times New Roman"/>
          <w:sz w:val="24"/>
          <w:szCs w:val="24"/>
        </w:rPr>
        <w:t xml:space="preserve"> The final category of others is, therefore, those households where there is no one activity which contributes more than 50 per cent of earnings (say, three activities contributing 40 per cent, 35 per cent and 25 per cent each).</w:t>
      </w:r>
    </w:p>
    <w:p w:rsidR="0069169A" w:rsidRPr="005378DD" w:rsidRDefault="0069169A" w:rsidP="0069169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5378DD">
        <w:rPr>
          <w:rFonts w:ascii="Times New Roman" w:hAnsi="Times New Roman" w:cs="Times New Roman"/>
          <w:sz w:val="24"/>
          <w:szCs w:val="24"/>
        </w:rPr>
        <w:t xml:space="preserve">We define the output multiplier of a sector as the amount by which the total output increases for a unit increase in the output of that sector. For example , if the expenditure on consumption of rice increases by INR 1000 and value of its output multiplier is 1.98, then the increase in all the outputs taken together will be INR 1980 (1000 X 1.98) due to an increase in output of rice sector. Similarly, the household income multiplier of a sector can be defined as an increase in total income of households in the village due to one unit increase in output of a </w:t>
      </w:r>
      <w:r w:rsidRPr="005378DD">
        <w:rPr>
          <w:rFonts w:ascii="Times New Roman" w:hAnsi="Times New Roman" w:cs="Times New Roman"/>
          <w:sz w:val="24"/>
          <w:szCs w:val="24"/>
        </w:rPr>
        <w:lastRenderedPageBreak/>
        <w:t>particular sector. If the income multiplier for rice is 0.96</w:t>
      </w:r>
      <w:r>
        <w:rPr>
          <w:rFonts w:ascii="Times New Roman" w:hAnsi="Times New Roman" w:cs="Times New Roman"/>
          <w:sz w:val="24"/>
          <w:szCs w:val="24"/>
        </w:rPr>
        <w:t xml:space="preserve">, </w:t>
      </w:r>
      <w:r w:rsidRPr="005378DD">
        <w:rPr>
          <w:rFonts w:ascii="Times New Roman" w:hAnsi="Times New Roman" w:cs="Times New Roman"/>
          <w:sz w:val="24"/>
          <w:szCs w:val="24"/>
        </w:rPr>
        <w:t xml:space="preserve">the increase in total income of households will be INR 960 (1000*0.96) due to </w:t>
      </w:r>
      <w:r>
        <w:rPr>
          <w:rFonts w:ascii="Times New Roman" w:hAnsi="Times New Roman" w:cs="Times New Roman"/>
          <w:sz w:val="24"/>
          <w:szCs w:val="24"/>
        </w:rPr>
        <w:t xml:space="preserve">an </w:t>
      </w:r>
      <w:r w:rsidRPr="005378DD">
        <w:rPr>
          <w:rFonts w:ascii="Times New Roman" w:hAnsi="Times New Roman" w:cs="Times New Roman"/>
          <w:sz w:val="24"/>
          <w:szCs w:val="24"/>
        </w:rPr>
        <w:t xml:space="preserve">increase </w:t>
      </w:r>
      <w:r>
        <w:rPr>
          <w:rFonts w:ascii="Times New Roman" w:hAnsi="Times New Roman" w:cs="Times New Roman"/>
          <w:sz w:val="24"/>
          <w:szCs w:val="24"/>
        </w:rPr>
        <w:t xml:space="preserve">of INR 1000 </w:t>
      </w:r>
      <w:r w:rsidRPr="005378D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5378DD">
        <w:rPr>
          <w:rFonts w:ascii="Times New Roman" w:hAnsi="Times New Roman" w:cs="Times New Roman"/>
          <w:sz w:val="24"/>
          <w:szCs w:val="24"/>
        </w:rPr>
        <w:t xml:space="preserve">demand for </w:t>
      </w:r>
      <w:r>
        <w:rPr>
          <w:rFonts w:ascii="Times New Roman" w:hAnsi="Times New Roman" w:cs="Times New Roman"/>
          <w:sz w:val="24"/>
          <w:szCs w:val="24"/>
        </w:rPr>
        <w:t>rice.</w:t>
      </w:r>
    </w:p>
    <w:p w:rsidR="0069169A" w:rsidRPr="005378DD" w:rsidRDefault="0069169A" w:rsidP="0069169A">
      <w:pPr>
        <w:spacing w:after="0" w:line="360" w:lineRule="auto"/>
        <w:ind w:firstLine="720"/>
        <w:rPr>
          <w:rFonts w:ascii="Times New Roman" w:hAnsi="Times New Roman" w:cs="Times New Roman"/>
          <w:sz w:val="24"/>
          <w:szCs w:val="24"/>
        </w:rPr>
      </w:pPr>
      <w:r w:rsidRPr="005378DD">
        <w:rPr>
          <w:rFonts w:ascii="Times New Roman" w:hAnsi="Times New Roman" w:cs="Times New Roman"/>
          <w:sz w:val="24"/>
          <w:szCs w:val="24"/>
        </w:rPr>
        <w:t>The output multiplier for animal husbandry sector in Basupur village (2.0) is marginally lower than Nonari with 2.09 units</w:t>
      </w:r>
      <w:r>
        <w:rPr>
          <w:rFonts w:ascii="Times New Roman" w:hAnsi="Times New Roman" w:cs="Times New Roman"/>
          <w:sz w:val="24"/>
          <w:szCs w:val="24"/>
        </w:rPr>
        <w:t xml:space="preserve"> suggesting that they were comparable</w:t>
      </w:r>
      <w:r w:rsidRPr="005378DD">
        <w:rPr>
          <w:rFonts w:ascii="Times New Roman" w:hAnsi="Times New Roman" w:cs="Times New Roman"/>
          <w:sz w:val="24"/>
          <w:szCs w:val="24"/>
        </w:rPr>
        <w:t xml:space="preserve">. However, it has a higher household income multiplier (0.82) as compared to Nonari </w:t>
      </w:r>
      <w:r>
        <w:rPr>
          <w:rFonts w:ascii="Times New Roman" w:hAnsi="Times New Roman" w:cs="Times New Roman"/>
          <w:sz w:val="24"/>
          <w:szCs w:val="24"/>
        </w:rPr>
        <w:t>(</w:t>
      </w:r>
      <w:r w:rsidRPr="005378DD">
        <w:rPr>
          <w:rFonts w:ascii="Times New Roman" w:hAnsi="Times New Roman" w:cs="Times New Roman"/>
          <w:sz w:val="24"/>
          <w:szCs w:val="24"/>
        </w:rPr>
        <w:t>0.64</w:t>
      </w:r>
      <w:r>
        <w:rPr>
          <w:rFonts w:ascii="Times New Roman" w:hAnsi="Times New Roman" w:cs="Times New Roman"/>
          <w:sz w:val="24"/>
          <w:szCs w:val="24"/>
        </w:rPr>
        <w:t>)</w:t>
      </w:r>
      <w:r w:rsidRPr="005378DD">
        <w:rPr>
          <w:rFonts w:ascii="Times New Roman" w:hAnsi="Times New Roman" w:cs="Times New Roman"/>
          <w:sz w:val="24"/>
          <w:szCs w:val="24"/>
        </w:rPr>
        <w:t xml:space="preserve"> </w:t>
      </w:r>
      <w:r>
        <w:rPr>
          <w:rFonts w:ascii="Times New Roman" w:hAnsi="Times New Roman" w:cs="Times New Roman"/>
          <w:sz w:val="24"/>
          <w:szCs w:val="24"/>
        </w:rPr>
        <w:t>indicating strong potential indirect effects</w:t>
      </w:r>
      <w:r w:rsidRPr="005378DD">
        <w:rPr>
          <w:rFonts w:ascii="Times New Roman" w:hAnsi="Times New Roman" w:cs="Times New Roman"/>
          <w:sz w:val="24"/>
          <w:szCs w:val="24"/>
        </w:rPr>
        <w:t xml:space="preserve">. </w:t>
      </w:r>
      <w:r>
        <w:rPr>
          <w:rFonts w:ascii="Times New Roman" w:hAnsi="Times New Roman" w:cs="Times New Roman"/>
          <w:sz w:val="24"/>
          <w:szCs w:val="24"/>
        </w:rPr>
        <w:t xml:space="preserve">Thus, if the dairy chain was successfully implemented in Basupur it would have had a strong income effect. How do you successfully implement the dairy chain? This is where Swaayam </w:t>
      </w:r>
      <w:r w:rsidR="00D71FD6">
        <w:rPr>
          <w:rFonts w:ascii="Times New Roman" w:hAnsi="Times New Roman" w:cs="Times New Roman"/>
          <w:sz w:val="24"/>
          <w:szCs w:val="24"/>
        </w:rPr>
        <w:t xml:space="preserve">may have been of </w:t>
      </w:r>
      <w:r>
        <w:rPr>
          <w:rFonts w:ascii="Times New Roman" w:hAnsi="Times New Roman" w:cs="Times New Roman"/>
          <w:sz w:val="24"/>
          <w:szCs w:val="24"/>
        </w:rPr>
        <w:t>help --- finding different markets outside the village will not only help those involved in the dairy chain but others also.</w:t>
      </w:r>
    </w:p>
    <w:p w:rsidR="0069169A" w:rsidRPr="0007032E" w:rsidRDefault="00D71FD6" w:rsidP="0069169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Coming to the carpet value chain, </w:t>
      </w:r>
      <w:r w:rsidR="0069169A" w:rsidRPr="0007032E">
        <w:rPr>
          <w:rFonts w:ascii="Times New Roman" w:hAnsi="Times New Roman" w:cs="Times New Roman"/>
          <w:sz w:val="24"/>
          <w:szCs w:val="24"/>
        </w:rPr>
        <w:t xml:space="preserve">a one unit change in output of the carpet sector in the </w:t>
      </w:r>
      <w:r>
        <w:rPr>
          <w:rFonts w:ascii="Times New Roman" w:hAnsi="Times New Roman" w:cs="Times New Roman"/>
          <w:sz w:val="24"/>
          <w:szCs w:val="24"/>
        </w:rPr>
        <w:t xml:space="preserve">Swaayam </w:t>
      </w:r>
      <w:r w:rsidR="0069169A" w:rsidRPr="0007032E">
        <w:rPr>
          <w:rFonts w:ascii="Times New Roman" w:hAnsi="Times New Roman" w:cs="Times New Roman"/>
          <w:sz w:val="24"/>
          <w:szCs w:val="24"/>
        </w:rPr>
        <w:t>village</w:t>
      </w:r>
      <w:r>
        <w:rPr>
          <w:rFonts w:ascii="Times New Roman" w:hAnsi="Times New Roman" w:cs="Times New Roman"/>
          <w:sz w:val="24"/>
          <w:szCs w:val="24"/>
        </w:rPr>
        <w:t xml:space="preserve"> of Goraha</w:t>
      </w:r>
      <w:r w:rsidR="0069169A" w:rsidRPr="0007032E">
        <w:rPr>
          <w:rFonts w:ascii="Times New Roman" w:hAnsi="Times New Roman" w:cs="Times New Roman"/>
          <w:sz w:val="24"/>
          <w:szCs w:val="24"/>
        </w:rPr>
        <w:t xml:space="preserve"> will </w:t>
      </w:r>
      <w:r>
        <w:rPr>
          <w:rFonts w:ascii="Times New Roman" w:hAnsi="Times New Roman" w:cs="Times New Roman"/>
          <w:sz w:val="24"/>
          <w:szCs w:val="24"/>
        </w:rPr>
        <w:t>lead to</w:t>
      </w:r>
      <w:r w:rsidR="0069169A" w:rsidRPr="0007032E">
        <w:rPr>
          <w:rFonts w:ascii="Times New Roman" w:hAnsi="Times New Roman" w:cs="Times New Roman"/>
          <w:sz w:val="24"/>
          <w:szCs w:val="24"/>
        </w:rPr>
        <w:t xml:space="preserve"> a 2.01 unit increase in output of the village economy. The corresponding multiplier for the control </w:t>
      </w:r>
      <w:r>
        <w:rPr>
          <w:rFonts w:ascii="Times New Roman" w:hAnsi="Times New Roman" w:cs="Times New Roman"/>
          <w:sz w:val="24"/>
          <w:szCs w:val="24"/>
        </w:rPr>
        <w:t xml:space="preserve">(or non-Swaayam) </w:t>
      </w:r>
      <w:r w:rsidR="0069169A" w:rsidRPr="0007032E">
        <w:rPr>
          <w:rFonts w:ascii="Times New Roman" w:hAnsi="Times New Roman" w:cs="Times New Roman"/>
          <w:sz w:val="24"/>
          <w:szCs w:val="24"/>
        </w:rPr>
        <w:t xml:space="preserve">village </w:t>
      </w:r>
      <w:r>
        <w:rPr>
          <w:rFonts w:ascii="Times New Roman" w:hAnsi="Times New Roman" w:cs="Times New Roman"/>
          <w:sz w:val="24"/>
          <w:szCs w:val="24"/>
        </w:rPr>
        <w:t xml:space="preserve">of Dhanapur </w:t>
      </w:r>
      <w:r w:rsidR="0069169A" w:rsidRPr="0007032E">
        <w:rPr>
          <w:rFonts w:ascii="Times New Roman" w:hAnsi="Times New Roman" w:cs="Times New Roman"/>
          <w:sz w:val="24"/>
          <w:szCs w:val="24"/>
        </w:rPr>
        <w:t xml:space="preserve">is 2.03. Hence, the output multipliers for the two villages are similar. Even the income multipliers are similar, 0.40 for Goraha and 0.41 for Dhanapur. This implies that there has not been any significant impact of the Swaayam intervention </w:t>
      </w:r>
      <w:r>
        <w:rPr>
          <w:rFonts w:ascii="Times New Roman" w:hAnsi="Times New Roman" w:cs="Times New Roman"/>
          <w:sz w:val="24"/>
          <w:szCs w:val="24"/>
        </w:rPr>
        <w:t xml:space="preserve">in carpets </w:t>
      </w:r>
      <w:r w:rsidR="0069169A" w:rsidRPr="0007032E">
        <w:rPr>
          <w:rFonts w:ascii="Times New Roman" w:hAnsi="Times New Roman" w:cs="Times New Roman"/>
          <w:sz w:val="24"/>
          <w:szCs w:val="24"/>
        </w:rPr>
        <w:t xml:space="preserve">as opposed to the dairy intervention we saw earlier, where the treatment village income multiplier was found to be higher than that in the control village. </w:t>
      </w:r>
    </w:p>
    <w:p w:rsidR="006E262F" w:rsidRDefault="006E262F" w:rsidP="00B65982">
      <w:pPr>
        <w:spacing w:after="0" w:line="360" w:lineRule="auto"/>
        <w:rPr>
          <w:rFonts w:ascii="Times New Roman" w:hAnsi="Times New Roman" w:cs="Times New Roman"/>
          <w:sz w:val="24"/>
          <w:szCs w:val="24"/>
        </w:rPr>
      </w:pPr>
    </w:p>
    <w:p w:rsidR="006E262F" w:rsidRDefault="006E262F" w:rsidP="00B65982">
      <w:pPr>
        <w:spacing w:after="0" w:line="360" w:lineRule="auto"/>
        <w:rPr>
          <w:rFonts w:ascii="Times New Roman" w:hAnsi="Times New Roman" w:cs="Times New Roman"/>
          <w:sz w:val="24"/>
          <w:szCs w:val="24"/>
        </w:rPr>
      </w:pPr>
    </w:p>
    <w:p w:rsidR="006E262F" w:rsidRPr="00D71FD6" w:rsidRDefault="00D71FD6" w:rsidP="00D71FD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4.2.1   </w:t>
      </w:r>
      <w:r w:rsidRPr="0007032E">
        <w:rPr>
          <w:rFonts w:ascii="Times New Roman" w:hAnsi="Times New Roman" w:cs="Times New Roman"/>
          <w:b/>
          <w:bCs/>
          <w:sz w:val="24"/>
          <w:szCs w:val="24"/>
        </w:rPr>
        <w:t>Income multipliers by different household type</w:t>
      </w:r>
    </w:p>
    <w:tbl>
      <w:tblPr>
        <w:tblW w:w="8141" w:type="dxa"/>
        <w:jc w:val="center"/>
        <w:tblLook w:val="04A0" w:firstRow="1" w:lastRow="0" w:firstColumn="1" w:lastColumn="0" w:noHBand="0" w:noVBand="1"/>
      </w:tblPr>
      <w:tblGrid>
        <w:gridCol w:w="3531"/>
        <w:gridCol w:w="1564"/>
        <w:gridCol w:w="1229"/>
        <w:gridCol w:w="1309"/>
        <w:gridCol w:w="1229"/>
      </w:tblGrid>
      <w:tr w:rsidR="00C91ED3" w:rsidRPr="0007032E" w:rsidTr="006E262F">
        <w:trPr>
          <w:trHeight w:val="300"/>
          <w:jc w:val="center"/>
        </w:trPr>
        <w:tc>
          <w:tcPr>
            <w:tcW w:w="3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ED3" w:rsidRPr="0007032E" w:rsidRDefault="00C91ED3" w:rsidP="006E262F">
            <w:pPr>
              <w:spacing w:after="0" w:line="240" w:lineRule="auto"/>
              <w:rPr>
                <w:rFonts w:ascii="Times New Roman" w:eastAsia="Times New Roman" w:hAnsi="Times New Roman" w:cs="Times New Roman"/>
                <w:color w:val="000000"/>
                <w:sz w:val="24"/>
                <w:szCs w:val="24"/>
                <w:lang w:bidi="hi-IN"/>
              </w:rPr>
            </w:pPr>
          </w:p>
        </w:tc>
        <w:tc>
          <w:tcPr>
            <w:tcW w:w="2524" w:type="dxa"/>
            <w:gridSpan w:val="2"/>
            <w:tcBorders>
              <w:top w:val="single" w:sz="4" w:space="0" w:color="auto"/>
              <w:left w:val="nil"/>
              <w:bottom w:val="single" w:sz="4" w:space="0" w:color="auto"/>
              <w:right w:val="single" w:sz="36" w:space="0" w:color="auto"/>
            </w:tcBorders>
            <w:shd w:val="clear" w:color="auto" w:fill="auto"/>
            <w:noWrap/>
            <w:vAlign w:val="bottom"/>
          </w:tcPr>
          <w:p w:rsidR="00C91ED3" w:rsidRPr="0007032E" w:rsidRDefault="00C91ED3" w:rsidP="006E262F">
            <w:pPr>
              <w:spacing w:after="0" w:line="240" w:lineRule="auto"/>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Dairy</w:t>
            </w:r>
          </w:p>
        </w:tc>
        <w:tc>
          <w:tcPr>
            <w:tcW w:w="2086" w:type="dxa"/>
            <w:gridSpan w:val="2"/>
            <w:tcBorders>
              <w:top w:val="single" w:sz="4" w:space="0" w:color="auto"/>
              <w:left w:val="single" w:sz="36" w:space="0" w:color="auto"/>
              <w:bottom w:val="single" w:sz="4" w:space="0" w:color="auto"/>
              <w:right w:val="single" w:sz="4" w:space="0" w:color="auto"/>
            </w:tcBorders>
          </w:tcPr>
          <w:p w:rsidR="00C91ED3" w:rsidRPr="0007032E" w:rsidRDefault="00C91ED3" w:rsidP="006E262F">
            <w:pPr>
              <w:spacing w:after="0" w:line="240" w:lineRule="auto"/>
              <w:jc w:val="cente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Carpet</w:t>
            </w:r>
          </w:p>
        </w:tc>
      </w:tr>
      <w:tr w:rsidR="00C91ED3" w:rsidRPr="0007032E" w:rsidTr="006E262F">
        <w:trPr>
          <w:trHeight w:val="300"/>
          <w:jc w:val="center"/>
        </w:trPr>
        <w:tc>
          <w:tcPr>
            <w:tcW w:w="3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ED3" w:rsidRPr="0007032E" w:rsidRDefault="00C91ED3" w:rsidP="006E262F">
            <w:pPr>
              <w:spacing w:after="0" w:line="240" w:lineRule="auto"/>
              <w:rPr>
                <w:rFonts w:ascii="Times New Roman" w:eastAsia="Times New Roman" w:hAnsi="Times New Roman" w:cs="Times New Roman"/>
                <w:color w:val="000000"/>
                <w:sz w:val="24"/>
                <w:szCs w:val="24"/>
                <w:lang w:bidi="hi-IN"/>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91ED3" w:rsidRPr="0007032E" w:rsidRDefault="00C91ED3" w:rsidP="006E262F">
            <w:pPr>
              <w:spacing w:after="0" w:line="240" w:lineRule="auto"/>
              <w:jc w:val="center"/>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Basupur</w:t>
            </w:r>
            <w:r w:rsidR="006E262F">
              <w:rPr>
                <w:rFonts w:ascii="Times New Roman" w:eastAsia="Times New Roman" w:hAnsi="Times New Roman" w:cs="Times New Roman"/>
                <w:color w:val="000000"/>
                <w:sz w:val="24"/>
                <w:szCs w:val="24"/>
                <w:lang w:bidi="hi-IN"/>
              </w:rPr>
              <w:t xml:space="preserve"> (Swaayam)</w:t>
            </w:r>
          </w:p>
        </w:tc>
        <w:tc>
          <w:tcPr>
            <w:tcW w:w="960" w:type="dxa"/>
            <w:tcBorders>
              <w:left w:val="single" w:sz="4" w:space="0" w:color="auto"/>
              <w:bottom w:val="single" w:sz="4" w:space="0" w:color="auto"/>
              <w:right w:val="single" w:sz="36" w:space="0" w:color="auto"/>
            </w:tcBorders>
            <w:shd w:val="clear" w:color="auto" w:fill="auto"/>
            <w:noWrap/>
            <w:vAlign w:val="bottom"/>
          </w:tcPr>
          <w:p w:rsidR="00C91ED3" w:rsidRPr="0007032E" w:rsidRDefault="00C91ED3" w:rsidP="006E262F">
            <w:pPr>
              <w:spacing w:after="0" w:line="240" w:lineRule="auto"/>
              <w:jc w:val="center"/>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Nonari</w:t>
            </w:r>
            <w:r w:rsidR="006E262F">
              <w:rPr>
                <w:rFonts w:ascii="Times New Roman" w:eastAsia="Times New Roman" w:hAnsi="Times New Roman" w:cs="Times New Roman"/>
                <w:color w:val="000000"/>
                <w:sz w:val="24"/>
                <w:szCs w:val="24"/>
                <w:lang w:bidi="hi-IN"/>
              </w:rPr>
              <w:t xml:space="preserve"> (non-Swayaam)</w:t>
            </w:r>
          </w:p>
        </w:tc>
        <w:tc>
          <w:tcPr>
            <w:tcW w:w="923" w:type="dxa"/>
            <w:tcBorders>
              <w:top w:val="single" w:sz="4" w:space="0" w:color="auto"/>
              <w:left w:val="single" w:sz="36" w:space="0" w:color="auto"/>
              <w:bottom w:val="single" w:sz="4" w:space="0" w:color="auto"/>
              <w:right w:val="single" w:sz="4" w:space="0" w:color="auto"/>
            </w:tcBorders>
            <w:vAlign w:val="bottom"/>
          </w:tcPr>
          <w:p w:rsidR="00C91ED3" w:rsidRPr="00EE4DC2" w:rsidRDefault="00C91ED3" w:rsidP="006E262F">
            <w:pPr>
              <w:spacing w:after="0" w:line="240" w:lineRule="auto"/>
              <w:jc w:val="center"/>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Goraha</w:t>
            </w:r>
            <w:r w:rsidR="006E262F">
              <w:rPr>
                <w:rFonts w:ascii="Times New Roman" w:eastAsia="Times New Roman" w:hAnsi="Times New Roman" w:cs="Times New Roman"/>
                <w:color w:val="000000"/>
                <w:sz w:val="24"/>
                <w:szCs w:val="24"/>
                <w:lang w:bidi="hi-IN"/>
              </w:rPr>
              <w:t xml:space="preserve"> (Swaayam)</w:t>
            </w:r>
          </w:p>
        </w:tc>
        <w:tc>
          <w:tcPr>
            <w:tcW w:w="1163" w:type="dxa"/>
            <w:tcBorders>
              <w:top w:val="single" w:sz="4" w:space="0" w:color="auto"/>
              <w:left w:val="nil"/>
              <w:bottom w:val="single" w:sz="4" w:space="0" w:color="auto"/>
              <w:right w:val="single" w:sz="4" w:space="0" w:color="auto"/>
            </w:tcBorders>
            <w:vAlign w:val="bottom"/>
          </w:tcPr>
          <w:p w:rsidR="00C91ED3" w:rsidRPr="00EE4DC2" w:rsidRDefault="00C91ED3" w:rsidP="006E262F">
            <w:pPr>
              <w:spacing w:after="0" w:line="240" w:lineRule="auto"/>
              <w:jc w:val="center"/>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Dhanapur</w:t>
            </w:r>
            <w:r w:rsidR="006E262F">
              <w:rPr>
                <w:rFonts w:ascii="Times New Roman" w:eastAsia="Times New Roman" w:hAnsi="Times New Roman" w:cs="Times New Roman"/>
                <w:color w:val="000000"/>
                <w:sz w:val="24"/>
                <w:szCs w:val="24"/>
                <w:lang w:bidi="hi-IN"/>
              </w:rPr>
              <w:t xml:space="preserve"> (non-Swaayam)</w:t>
            </w:r>
          </w:p>
        </w:tc>
      </w:tr>
      <w:tr w:rsidR="00C91ED3" w:rsidRPr="0007032E" w:rsidTr="006E262F">
        <w:trPr>
          <w:trHeight w:val="300"/>
          <w:jc w:val="center"/>
        </w:trPr>
        <w:tc>
          <w:tcPr>
            <w:tcW w:w="3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Self-employed in agriculture</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0.185</w:t>
            </w:r>
          </w:p>
        </w:tc>
        <w:tc>
          <w:tcPr>
            <w:tcW w:w="960" w:type="dxa"/>
            <w:tcBorders>
              <w:top w:val="single" w:sz="4" w:space="0" w:color="auto"/>
              <w:left w:val="single" w:sz="4" w:space="0" w:color="auto"/>
              <w:bottom w:val="single" w:sz="4" w:space="0" w:color="auto"/>
              <w:right w:val="single" w:sz="36"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0.084</w:t>
            </w:r>
          </w:p>
        </w:tc>
        <w:tc>
          <w:tcPr>
            <w:tcW w:w="923" w:type="dxa"/>
            <w:tcBorders>
              <w:top w:val="single" w:sz="4" w:space="0" w:color="auto"/>
              <w:left w:val="single" w:sz="36" w:space="0" w:color="auto"/>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0.014</w:t>
            </w:r>
          </w:p>
        </w:tc>
        <w:tc>
          <w:tcPr>
            <w:tcW w:w="1163" w:type="dxa"/>
            <w:tcBorders>
              <w:top w:val="single" w:sz="4" w:space="0" w:color="auto"/>
              <w:left w:val="nil"/>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0.026</w:t>
            </w:r>
          </w:p>
        </w:tc>
      </w:tr>
      <w:tr w:rsidR="00C91ED3" w:rsidRPr="0007032E" w:rsidTr="006E262F">
        <w:trPr>
          <w:trHeight w:val="300"/>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Self-employed in non-agriculture</w:t>
            </w:r>
          </w:p>
        </w:tc>
        <w:tc>
          <w:tcPr>
            <w:tcW w:w="1564" w:type="dxa"/>
            <w:tcBorders>
              <w:top w:val="nil"/>
              <w:left w:val="nil"/>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0.470</w:t>
            </w:r>
          </w:p>
        </w:tc>
        <w:tc>
          <w:tcPr>
            <w:tcW w:w="960" w:type="dxa"/>
            <w:tcBorders>
              <w:top w:val="single" w:sz="4" w:space="0" w:color="auto"/>
              <w:left w:val="single" w:sz="4" w:space="0" w:color="auto"/>
              <w:bottom w:val="single" w:sz="4" w:space="0" w:color="auto"/>
              <w:right w:val="single" w:sz="36"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0.490</w:t>
            </w:r>
          </w:p>
        </w:tc>
        <w:tc>
          <w:tcPr>
            <w:tcW w:w="923" w:type="dxa"/>
            <w:tcBorders>
              <w:top w:val="nil"/>
              <w:left w:val="single" w:sz="36" w:space="0" w:color="auto"/>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0.168</w:t>
            </w:r>
          </w:p>
        </w:tc>
        <w:tc>
          <w:tcPr>
            <w:tcW w:w="1163" w:type="dxa"/>
            <w:tcBorders>
              <w:top w:val="nil"/>
              <w:left w:val="nil"/>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0.252</w:t>
            </w:r>
          </w:p>
        </w:tc>
      </w:tr>
      <w:tr w:rsidR="00C91ED3" w:rsidRPr="0007032E" w:rsidTr="006E262F">
        <w:trPr>
          <w:trHeight w:val="300"/>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Other labour</w:t>
            </w:r>
          </w:p>
        </w:tc>
        <w:tc>
          <w:tcPr>
            <w:tcW w:w="1564" w:type="dxa"/>
            <w:tcBorders>
              <w:top w:val="nil"/>
              <w:left w:val="nil"/>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0.164</w:t>
            </w:r>
          </w:p>
        </w:tc>
        <w:tc>
          <w:tcPr>
            <w:tcW w:w="960" w:type="dxa"/>
            <w:tcBorders>
              <w:top w:val="single" w:sz="4" w:space="0" w:color="auto"/>
              <w:left w:val="single" w:sz="4" w:space="0" w:color="auto"/>
              <w:bottom w:val="single" w:sz="4" w:space="0" w:color="auto"/>
              <w:right w:val="single" w:sz="36"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0.048</w:t>
            </w:r>
          </w:p>
        </w:tc>
        <w:tc>
          <w:tcPr>
            <w:tcW w:w="923" w:type="dxa"/>
            <w:tcBorders>
              <w:top w:val="nil"/>
              <w:left w:val="single" w:sz="36" w:space="0" w:color="auto"/>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0.175</w:t>
            </w:r>
          </w:p>
        </w:tc>
        <w:tc>
          <w:tcPr>
            <w:tcW w:w="1163" w:type="dxa"/>
            <w:tcBorders>
              <w:top w:val="nil"/>
              <w:left w:val="nil"/>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0.076</w:t>
            </w:r>
          </w:p>
        </w:tc>
      </w:tr>
      <w:tr w:rsidR="00C91ED3" w:rsidRPr="0007032E" w:rsidTr="006E262F">
        <w:trPr>
          <w:trHeight w:val="300"/>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Agriculture labour</w:t>
            </w:r>
          </w:p>
        </w:tc>
        <w:tc>
          <w:tcPr>
            <w:tcW w:w="1564" w:type="dxa"/>
            <w:tcBorders>
              <w:top w:val="nil"/>
              <w:left w:val="nil"/>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0.003</w:t>
            </w:r>
          </w:p>
        </w:tc>
        <w:tc>
          <w:tcPr>
            <w:tcW w:w="960" w:type="dxa"/>
            <w:tcBorders>
              <w:top w:val="single" w:sz="4" w:space="0" w:color="auto"/>
              <w:left w:val="single" w:sz="4" w:space="0" w:color="auto"/>
              <w:bottom w:val="single" w:sz="4" w:space="0" w:color="auto"/>
              <w:right w:val="single" w:sz="36"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0.009</w:t>
            </w:r>
          </w:p>
        </w:tc>
        <w:tc>
          <w:tcPr>
            <w:tcW w:w="923" w:type="dxa"/>
            <w:tcBorders>
              <w:top w:val="nil"/>
              <w:left w:val="single" w:sz="36" w:space="0" w:color="auto"/>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0.006</w:t>
            </w:r>
          </w:p>
        </w:tc>
        <w:tc>
          <w:tcPr>
            <w:tcW w:w="1163" w:type="dxa"/>
            <w:tcBorders>
              <w:top w:val="nil"/>
              <w:left w:val="nil"/>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0.003</w:t>
            </w:r>
          </w:p>
        </w:tc>
      </w:tr>
      <w:tr w:rsidR="00C91ED3" w:rsidRPr="0007032E" w:rsidTr="006E262F">
        <w:trPr>
          <w:trHeight w:val="300"/>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Salaried</w:t>
            </w:r>
          </w:p>
        </w:tc>
        <w:tc>
          <w:tcPr>
            <w:tcW w:w="1564" w:type="dxa"/>
            <w:tcBorders>
              <w:top w:val="nil"/>
              <w:left w:val="nil"/>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0.002</w:t>
            </w:r>
          </w:p>
        </w:tc>
        <w:tc>
          <w:tcPr>
            <w:tcW w:w="960" w:type="dxa"/>
            <w:tcBorders>
              <w:top w:val="single" w:sz="4" w:space="0" w:color="auto"/>
              <w:left w:val="single" w:sz="4" w:space="0" w:color="auto"/>
              <w:bottom w:val="single" w:sz="4" w:space="0" w:color="auto"/>
              <w:right w:val="single" w:sz="36"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0.004</w:t>
            </w:r>
          </w:p>
        </w:tc>
        <w:tc>
          <w:tcPr>
            <w:tcW w:w="923" w:type="dxa"/>
            <w:tcBorders>
              <w:top w:val="nil"/>
              <w:left w:val="single" w:sz="36" w:space="0" w:color="auto"/>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0.023</w:t>
            </w:r>
          </w:p>
        </w:tc>
        <w:tc>
          <w:tcPr>
            <w:tcW w:w="1163" w:type="dxa"/>
            <w:tcBorders>
              <w:top w:val="nil"/>
              <w:left w:val="nil"/>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0.052</w:t>
            </w:r>
          </w:p>
        </w:tc>
      </w:tr>
      <w:tr w:rsidR="00C91ED3" w:rsidRPr="0007032E" w:rsidTr="006E262F">
        <w:trPr>
          <w:trHeight w:val="300"/>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All other</w:t>
            </w:r>
          </w:p>
        </w:tc>
        <w:tc>
          <w:tcPr>
            <w:tcW w:w="1564" w:type="dxa"/>
            <w:tcBorders>
              <w:top w:val="nil"/>
              <w:left w:val="nil"/>
              <w:bottom w:val="single" w:sz="4" w:space="0" w:color="auto"/>
              <w:right w:val="single" w:sz="4"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0.000</w:t>
            </w:r>
          </w:p>
        </w:tc>
        <w:tc>
          <w:tcPr>
            <w:tcW w:w="960" w:type="dxa"/>
            <w:tcBorders>
              <w:top w:val="single" w:sz="4" w:space="0" w:color="auto"/>
              <w:left w:val="single" w:sz="4" w:space="0" w:color="auto"/>
              <w:bottom w:val="single" w:sz="4" w:space="0" w:color="auto"/>
              <w:right w:val="single" w:sz="36" w:space="0" w:color="auto"/>
            </w:tcBorders>
            <w:shd w:val="clear" w:color="auto" w:fill="auto"/>
            <w:noWrap/>
            <w:vAlign w:val="bottom"/>
            <w:hideMark/>
          </w:tcPr>
          <w:p w:rsidR="00C91ED3" w:rsidRPr="0007032E" w:rsidRDefault="00C91ED3" w:rsidP="006E262F">
            <w:pPr>
              <w:spacing w:after="0" w:line="240" w:lineRule="auto"/>
              <w:jc w:val="right"/>
              <w:rPr>
                <w:rFonts w:ascii="Times New Roman" w:eastAsia="Times New Roman" w:hAnsi="Times New Roman" w:cs="Times New Roman"/>
                <w:color w:val="000000"/>
                <w:sz w:val="24"/>
                <w:szCs w:val="24"/>
                <w:lang w:bidi="hi-IN"/>
              </w:rPr>
            </w:pPr>
            <w:r w:rsidRPr="0007032E">
              <w:rPr>
                <w:rFonts w:ascii="Times New Roman" w:eastAsia="Times New Roman" w:hAnsi="Times New Roman" w:cs="Times New Roman"/>
                <w:color w:val="000000"/>
                <w:sz w:val="24"/>
                <w:szCs w:val="24"/>
                <w:lang w:bidi="hi-IN"/>
              </w:rPr>
              <w:t>0.000</w:t>
            </w:r>
          </w:p>
        </w:tc>
        <w:tc>
          <w:tcPr>
            <w:tcW w:w="923" w:type="dxa"/>
            <w:tcBorders>
              <w:top w:val="nil"/>
              <w:left w:val="single" w:sz="36" w:space="0" w:color="auto"/>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0.010</w:t>
            </w:r>
          </w:p>
        </w:tc>
        <w:tc>
          <w:tcPr>
            <w:tcW w:w="1163" w:type="dxa"/>
            <w:tcBorders>
              <w:top w:val="nil"/>
              <w:left w:val="nil"/>
              <w:bottom w:val="single" w:sz="4" w:space="0" w:color="auto"/>
              <w:right w:val="single" w:sz="4" w:space="0" w:color="auto"/>
            </w:tcBorders>
            <w:vAlign w:val="bottom"/>
          </w:tcPr>
          <w:p w:rsidR="00C91ED3" w:rsidRPr="00EE4DC2" w:rsidRDefault="00C91ED3" w:rsidP="006E262F">
            <w:pPr>
              <w:spacing w:after="0" w:line="240" w:lineRule="auto"/>
              <w:jc w:val="right"/>
              <w:rPr>
                <w:rFonts w:ascii="Times New Roman" w:eastAsia="Times New Roman" w:hAnsi="Times New Roman" w:cs="Times New Roman"/>
                <w:color w:val="000000"/>
                <w:sz w:val="24"/>
                <w:szCs w:val="24"/>
                <w:lang w:bidi="hi-IN"/>
              </w:rPr>
            </w:pPr>
            <w:r w:rsidRPr="00EE4DC2">
              <w:rPr>
                <w:rFonts w:ascii="Times New Roman" w:eastAsia="Times New Roman" w:hAnsi="Times New Roman" w:cs="Times New Roman"/>
                <w:color w:val="000000"/>
                <w:sz w:val="24"/>
                <w:szCs w:val="24"/>
                <w:lang w:bidi="hi-IN"/>
              </w:rPr>
              <w:t>0.004</w:t>
            </w:r>
          </w:p>
        </w:tc>
      </w:tr>
    </w:tbl>
    <w:p w:rsidR="00B65982" w:rsidRDefault="00B65982" w:rsidP="00B65982">
      <w:pPr>
        <w:spacing w:after="0" w:line="360" w:lineRule="auto"/>
        <w:rPr>
          <w:rFonts w:ascii="Times New Roman" w:hAnsi="Times New Roman" w:cs="Times New Roman"/>
          <w:sz w:val="24"/>
          <w:szCs w:val="24"/>
        </w:rPr>
      </w:pPr>
    </w:p>
    <w:p w:rsidR="008947CE" w:rsidRDefault="008947CE" w:rsidP="00B65982">
      <w:pPr>
        <w:spacing w:after="0" w:line="360" w:lineRule="auto"/>
        <w:rPr>
          <w:rFonts w:ascii="Times New Roman" w:hAnsi="Times New Roman" w:cs="Times New Roman"/>
          <w:sz w:val="24"/>
          <w:szCs w:val="24"/>
        </w:rPr>
      </w:pPr>
    </w:p>
    <w:p w:rsidR="00B53A7B" w:rsidRDefault="00B53A7B" w:rsidP="00B53A7B">
      <w:pPr>
        <w:pStyle w:val="ListParagraph"/>
        <w:numPr>
          <w:ilvl w:val="0"/>
          <w:numId w:val="8"/>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Qualitative analysis and explanations for outcomes</w:t>
      </w:r>
    </w:p>
    <w:p w:rsidR="00B53A7B" w:rsidRPr="00210199" w:rsidRDefault="00695248" w:rsidP="00853F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Our quantitative analysis did not find any major positive impact of the Swaayam program. The few positives that were there were not attributable fully to Swaayam. For example, most of the positives were also present for the non-Swaayam SHGs. It was, therefore, important for us to look closer and do a qualitative analysis to figure out what was lacking in the intervention process. The exact methodology of the qualitative analysis is presented in Appendix I. </w:t>
      </w:r>
      <w:r w:rsidR="00B90130">
        <w:rPr>
          <w:rFonts w:ascii="Times New Roman" w:hAnsi="Times New Roman" w:cs="Times New Roman"/>
          <w:sz w:val="24"/>
          <w:szCs w:val="24"/>
        </w:rPr>
        <w:t>W</w:t>
      </w:r>
      <w:r>
        <w:rPr>
          <w:rFonts w:ascii="Times New Roman" w:hAnsi="Times New Roman" w:cs="Times New Roman"/>
          <w:sz w:val="24"/>
          <w:szCs w:val="24"/>
        </w:rPr>
        <w:t xml:space="preserve">e conducted a number of focused group discussions (FGDs) and an analysis using the theory of change. </w:t>
      </w:r>
      <w:r w:rsidR="00B53A7B" w:rsidRPr="00210199">
        <w:rPr>
          <w:rFonts w:ascii="Times New Roman" w:hAnsi="Times New Roman" w:cs="Times New Roman"/>
          <w:sz w:val="24"/>
          <w:szCs w:val="24"/>
        </w:rPr>
        <w:t>Initial</w:t>
      </w:r>
      <w:r>
        <w:rPr>
          <w:rFonts w:ascii="Times New Roman" w:hAnsi="Times New Roman" w:cs="Times New Roman"/>
          <w:sz w:val="24"/>
          <w:szCs w:val="24"/>
        </w:rPr>
        <w:t>ly, we conducted</w:t>
      </w:r>
      <w:r w:rsidR="00B53A7B" w:rsidRPr="00210199">
        <w:rPr>
          <w:rFonts w:ascii="Times New Roman" w:hAnsi="Times New Roman" w:cs="Times New Roman"/>
          <w:sz w:val="24"/>
          <w:szCs w:val="24"/>
        </w:rPr>
        <w:t xml:space="preserve"> FGDs </w:t>
      </w:r>
      <w:r>
        <w:rPr>
          <w:rFonts w:ascii="Times New Roman" w:hAnsi="Times New Roman" w:cs="Times New Roman"/>
          <w:sz w:val="24"/>
          <w:szCs w:val="24"/>
        </w:rPr>
        <w:t xml:space="preserve">among </w:t>
      </w:r>
      <w:r w:rsidR="00B53A7B" w:rsidRPr="00210199">
        <w:rPr>
          <w:rFonts w:ascii="Times New Roman" w:hAnsi="Times New Roman" w:cs="Times New Roman"/>
          <w:sz w:val="24"/>
          <w:szCs w:val="24"/>
        </w:rPr>
        <w:t xml:space="preserve">women who were members of Swaayam and </w:t>
      </w:r>
      <w:r>
        <w:rPr>
          <w:rFonts w:ascii="Times New Roman" w:hAnsi="Times New Roman" w:cs="Times New Roman"/>
          <w:sz w:val="24"/>
          <w:szCs w:val="24"/>
        </w:rPr>
        <w:t xml:space="preserve">those who were members of </w:t>
      </w:r>
      <w:r w:rsidR="00B53A7B" w:rsidRPr="00210199">
        <w:rPr>
          <w:rFonts w:ascii="Times New Roman" w:hAnsi="Times New Roman" w:cs="Times New Roman"/>
          <w:sz w:val="24"/>
          <w:szCs w:val="24"/>
        </w:rPr>
        <w:t>non-Swaayam SHGs</w:t>
      </w:r>
      <w:r>
        <w:rPr>
          <w:rFonts w:ascii="Times New Roman" w:hAnsi="Times New Roman" w:cs="Times New Roman"/>
          <w:sz w:val="24"/>
          <w:szCs w:val="24"/>
        </w:rPr>
        <w:t xml:space="preserve">. However, there were </w:t>
      </w:r>
      <w:r w:rsidR="00B53A7B" w:rsidRPr="00210199">
        <w:rPr>
          <w:rFonts w:ascii="Times New Roman" w:hAnsi="Times New Roman" w:cs="Times New Roman"/>
          <w:sz w:val="24"/>
          <w:szCs w:val="24"/>
        </w:rPr>
        <w:t xml:space="preserve">no differences </w:t>
      </w:r>
      <w:r w:rsidR="00853F95">
        <w:rPr>
          <w:rFonts w:ascii="Times New Roman" w:hAnsi="Times New Roman" w:cs="Times New Roman"/>
          <w:sz w:val="24"/>
          <w:szCs w:val="24"/>
        </w:rPr>
        <w:t xml:space="preserve">between the two groups of women </w:t>
      </w:r>
      <w:r w:rsidR="00B53A7B" w:rsidRPr="00210199">
        <w:rPr>
          <w:rFonts w:ascii="Times New Roman" w:hAnsi="Times New Roman" w:cs="Times New Roman"/>
          <w:sz w:val="24"/>
          <w:szCs w:val="24"/>
        </w:rPr>
        <w:t xml:space="preserve">in demographic profiles or responses to social, political and livelihood issues. </w:t>
      </w:r>
      <w:r w:rsidR="00853F95">
        <w:rPr>
          <w:rFonts w:ascii="Times New Roman" w:hAnsi="Times New Roman" w:cs="Times New Roman"/>
          <w:sz w:val="24"/>
          <w:szCs w:val="24"/>
        </w:rPr>
        <w:t xml:space="preserve">We also found that many of the Swaayam SHGs were no longer functional. We then conducted FGDs among </w:t>
      </w:r>
      <w:r w:rsidR="00B53A7B" w:rsidRPr="00210199">
        <w:rPr>
          <w:rFonts w:ascii="Times New Roman" w:hAnsi="Times New Roman" w:cs="Times New Roman"/>
          <w:sz w:val="24"/>
          <w:szCs w:val="24"/>
        </w:rPr>
        <w:t xml:space="preserve">members of </w:t>
      </w:r>
      <w:r w:rsidR="00853F95">
        <w:rPr>
          <w:rFonts w:ascii="Times New Roman" w:hAnsi="Times New Roman" w:cs="Times New Roman"/>
          <w:sz w:val="24"/>
          <w:szCs w:val="24"/>
        </w:rPr>
        <w:t xml:space="preserve">functioning </w:t>
      </w:r>
      <w:r w:rsidR="00B53A7B" w:rsidRPr="00210199">
        <w:rPr>
          <w:rFonts w:ascii="Times New Roman" w:hAnsi="Times New Roman" w:cs="Times New Roman"/>
          <w:sz w:val="24"/>
          <w:szCs w:val="24"/>
        </w:rPr>
        <w:t xml:space="preserve">Swaayam SHGs </w:t>
      </w:r>
      <w:r w:rsidR="00853F95">
        <w:rPr>
          <w:rFonts w:ascii="Times New Roman" w:hAnsi="Times New Roman" w:cs="Times New Roman"/>
          <w:sz w:val="24"/>
          <w:szCs w:val="24"/>
        </w:rPr>
        <w:t>and among members who belonged to non-functioning Swaayam SHGs</w:t>
      </w:r>
      <w:r w:rsidR="00B53A7B" w:rsidRPr="00210199">
        <w:rPr>
          <w:rFonts w:ascii="Times New Roman" w:hAnsi="Times New Roman" w:cs="Times New Roman"/>
          <w:sz w:val="24"/>
          <w:szCs w:val="24"/>
        </w:rPr>
        <w:t xml:space="preserve">.  This </w:t>
      </w:r>
      <w:r w:rsidR="00853F95">
        <w:rPr>
          <w:rFonts w:ascii="Times New Roman" w:hAnsi="Times New Roman" w:cs="Times New Roman"/>
          <w:sz w:val="24"/>
          <w:szCs w:val="24"/>
        </w:rPr>
        <w:t xml:space="preserve">was to </w:t>
      </w:r>
      <w:r w:rsidR="00B53A7B" w:rsidRPr="00210199">
        <w:rPr>
          <w:rFonts w:ascii="Times New Roman" w:hAnsi="Times New Roman" w:cs="Times New Roman"/>
          <w:sz w:val="24"/>
          <w:szCs w:val="24"/>
        </w:rPr>
        <w:t xml:space="preserve">identify the characteristics and inputs that went into the making of successful Swaayam SHGs as against those that had failed. </w:t>
      </w:r>
    </w:p>
    <w:p w:rsidR="00B53A7B" w:rsidRPr="00853F95" w:rsidRDefault="00B53A7B" w:rsidP="00853F95">
      <w:pPr>
        <w:spacing w:after="0" w:line="360" w:lineRule="auto"/>
        <w:ind w:firstLine="720"/>
        <w:rPr>
          <w:rFonts w:ascii="Times New Roman" w:hAnsi="Times New Roman" w:cs="Times New Roman"/>
          <w:sz w:val="24"/>
          <w:szCs w:val="24"/>
        </w:rPr>
      </w:pPr>
      <w:r w:rsidRPr="00853F95">
        <w:rPr>
          <w:rFonts w:ascii="Times New Roman" w:hAnsi="Times New Roman" w:cs="Times New Roman"/>
          <w:sz w:val="24"/>
          <w:szCs w:val="24"/>
        </w:rPr>
        <w:t>No critical differences, however, were found be</w:t>
      </w:r>
      <w:r w:rsidR="00853F95">
        <w:rPr>
          <w:rFonts w:ascii="Times New Roman" w:hAnsi="Times New Roman" w:cs="Times New Roman"/>
          <w:sz w:val="24"/>
          <w:szCs w:val="24"/>
        </w:rPr>
        <w:t xml:space="preserve">tween the formation, management </w:t>
      </w:r>
      <w:r w:rsidRPr="00853F95">
        <w:rPr>
          <w:rFonts w:ascii="Times New Roman" w:hAnsi="Times New Roman" w:cs="Times New Roman"/>
          <w:sz w:val="24"/>
          <w:szCs w:val="24"/>
        </w:rPr>
        <w:t>systems and trainings of these two types of SHGs. The Swaayam SHGs that had taught themselves to cope better, given the same informal and infrequent inputs and feedback by the programme staff, continue to function. Those that could</w:t>
      </w:r>
      <w:r w:rsidR="00853F95">
        <w:rPr>
          <w:rFonts w:ascii="Times New Roman" w:hAnsi="Times New Roman" w:cs="Times New Roman"/>
          <w:sz w:val="24"/>
          <w:szCs w:val="24"/>
        </w:rPr>
        <w:t xml:space="preserve"> </w:t>
      </w:r>
      <w:r w:rsidRPr="00853F95">
        <w:rPr>
          <w:rFonts w:ascii="Times New Roman" w:hAnsi="Times New Roman" w:cs="Times New Roman"/>
          <w:sz w:val="24"/>
          <w:szCs w:val="24"/>
        </w:rPr>
        <w:t>n</w:t>
      </w:r>
      <w:r w:rsidR="00853F95">
        <w:rPr>
          <w:rFonts w:ascii="Times New Roman" w:hAnsi="Times New Roman" w:cs="Times New Roman"/>
          <w:sz w:val="24"/>
          <w:szCs w:val="24"/>
        </w:rPr>
        <w:t>o</w:t>
      </w:r>
      <w:r w:rsidRPr="00853F95">
        <w:rPr>
          <w:rFonts w:ascii="Times New Roman" w:hAnsi="Times New Roman" w:cs="Times New Roman"/>
          <w:sz w:val="24"/>
          <w:szCs w:val="24"/>
        </w:rPr>
        <w:t xml:space="preserve">t cope shut down. It was also found that trainings in social, political and livelihood issues and skills have little recall among SHG members. </w:t>
      </w:r>
    </w:p>
    <w:p w:rsidR="00B53A7B" w:rsidRDefault="00B53A7B" w:rsidP="00853F95">
      <w:pPr>
        <w:spacing w:after="0" w:line="360" w:lineRule="auto"/>
        <w:ind w:firstLine="720"/>
      </w:pPr>
      <w:r w:rsidRPr="00853F95">
        <w:rPr>
          <w:rFonts w:ascii="Times New Roman" w:hAnsi="Times New Roman" w:cs="Times New Roman"/>
          <w:sz w:val="24"/>
          <w:szCs w:val="24"/>
        </w:rPr>
        <w:t xml:space="preserve">And this was reflected in the near identical responses to the women’s empowerment issues and themes chosen—such as education, dowry, domestic violence etc.—for discussions with members of the functioning and </w:t>
      </w:r>
      <w:r w:rsidR="00853F95">
        <w:rPr>
          <w:rFonts w:ascii="Times New Roman" w:hAnsi="Times New Roman" w:cs="Times New Roman"/>
          <w:sz w:val="24"/>
          <w:szCs w:val="24"/>
        </w:rPr>
        <w:t>non-functioning</w:t>
      </w:r>
      <w:r w:rsidRPr="00853F95">
        <w:rPr>
          <w:rFonts w:ascii="Times New Roman" w:hAnsi="Times New Roman" w:cs="Times New Roman"/>
          <w:sz w:val="24"/>
          <w:szCs w:val="24"/>
        </w:rPr>
        <w:t xml:space="preserve"> Swaayam SHGs. Furthermore, these responses </w:t>
      </w:r>
      <w:r w:rsidR="00853F95">
        <w:rPr>
          <w:rFonts w:ascii="Times New Roman" w:hAnsi="Times New Roman" w:cs="Times New Roman"/>
          <w:sz w:val="24"/>
          <w:szCs w:val="24"/>
        </w:rPr>
        <w:t>appeared</w:t>
      </w:r>
      <w:r w:rsidRPr="00853F95">
        <w:rPr>
          <w:rFonts w:ascii="Times New Roman" w:hAnsi="Times New Roman" w:cs="Times New Roman"/>
          <w:sz w:val="24"/>
          <w:szCs w:val="24"/>
        </w:rPr>
        <w:t xml:space="preserve"> little informed, if at all, by inputs received from the program’s social, political and legal training components.</w:t>
      </w:r>
      <w:r>
        <w:t xml:space="preserve">  </w:t>
      </w:r>
    </w:p>
    <w:p w:rsidR="00B53A7B" w:rsidRDefault="00853F95" w:rsidP="00853F9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B53A7B" w:rsidRPr="00853F95">
        <w:rPr>
          <w:rFonts w:ascii="Times New Roman" w:hAnsi="Times New Roman" w:cs="Times New Roman"/>
          <w:sz w:val="24"/>
          <w:szCs w:val="24"/>
        </w:rPr>
        <w:t xml:space="preserve"> Theory of Change (ToC) workshop with members of Swaayam Federations, however, revealed that they are among the older, better educated and informed women members of the Swaayam SHGs. And that there are remarkable similarities between the </w:t>
      </w:r>
      <w:r w:rsidRPr="00853F95">
        <w:rPr>
          <w:rFonts w:ascii="Times New Roman" w:hAnsi="Times New Roman" w:cs="Times New Roman"/>
          <w:sz w:val="24"/>
          <w:szCs w:val="24"/>
        </w:rPr>
        <w:t>program’s</w:t>
      </w:r>
      <w:r w:rsidR="00B53A7B" w:rsidRPr="00853F95">
        <w:rPr>
          <w:rFonts w:ascii="Times New Roman" w:hAnsi="Times New Roman" w:cs="Times New Roman"/>
          <w:sz w:val="24"/>
          <w:szCs w:val="24"/>
        </w:rPr>
        <w:t xml:space="preserve"> documented intent and the members’ aspirations for these bodies. In fact, the goal that the members set for the Federations was ‘Women’s Empowerment’. Therefore it can be said that if </w:t>
      </w:r>
      <w:r w:rsidR="00B53A7B" w:rsidRPr="00853F95">
        <w:rPr>
          <w:rFonts w:ascii="Times New Roman" w:hAnsi="Times New Roman" w:cs="Times New Roman"/>
          <w:sz w:val="24"/>
          <w:szCs w:val="24"/>
        </w:rPr>
        <w:lastRenderedPageBreak/>
        <w:t xml:space="preserve">these newly formed Federations were to be enabled into being truly functional they are certain to </w:t>
      </w:r>
      <w:r>
        <w:rPr>
          <w:rFonts w:ascii="Times New Roman" w:hAnsi="Times New Roman" w:cs="Times New Roman"/>
          <w:sz w:val="24"/>
          <w:szCs w:val="24"/>
        </w:rPr>
        <w:t xml:space="preserve">have </w:t>
      </w:r>
      <w:r w:rsidR="00B53A7B" w:rsidRPr="00853F95">
        <w:rPr>
          <w:rFonts w:ascii="Times New Roman" w:hAnsi="Times New Roman" w:cs="Times New Roman"/>
          <w:sz w:val="24"/>
          <w:szCs w:val="24"/>
        </w:rPr>
        <w:t>be</w:t>
      </w:r>
      <w:r>
        <w:rPr>
          <w:rFonts w:ascii="Times New Roman" w:hAnsi="Times New Roman" w:cs="Times New Roman"/>
          <w:sz w:val="24"/>
          <w:szCs w:val="24"/>
        </w:rPr>
        <w:t>en effective.</w:t>
      </w:r>
    </w:p>
    <w:p w:rsidR="00853F95" w:rsidRPr="00294746" w:rsidRDefault="00853F95" w:rsidP="00853F95">
      <w:pPr>
        <w:spacing w:after="0" w:line="360" w:lineRule="auto"/>
        <w:ind w:firstLine="720"/>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 xml:space="preserve">What went wrong with the Swaayam program? Was there something wrong with the design of the intervention? Or, was the problem with the way it was implemented? Alternately, was the monitoring and evaluation mechanisms such that there were no effective feedbacks, and hence no fine-tuning and course-correction possible? </w:t>
      </w:r>
      <w:r w:rsidR="006627EE" w:rsidRPr="00294746">
        <w:rPr>
          <w:rFonts w:ascii="Times New Roman" w:hAnsi="Times New Roman" w:cs="Times New Roman"/>
          <w:sz w:val="24"/>
          <w:szCs w:val="24"/>
          <w:highlight w:val="yellow"/>
        </w:rPr>
        <w:t>Our major finding is that the implementation and its monitoring left a lot to be desired. Different units and organizations looked after different aspects of the program, which were all target- and process-driven, rather than by outcomes. They worked in silos without much sharing of experiences. Monitoring was a mechanical, procedure</w:t>
      </w:r>
      <w:r w:rsidR="00B90130" w:rsidRPr="00294746">
        <w:rPr>
          <w:rFonts w:ascii="Times New Roman" w:hAnsi="Times New Roman" w:cs="Times New Roman"/>
          <w:sz w:val="24"/>
          <w:szCs w:val="24"/>
          <w:highlight w:val="yellow"/>
        </w:rPr>
        <w:t>-</w:t>
      </w:r>
      <w:r w:rsidR="006627EE" w:rsidRPr="00294746">
        <w:rPr>
          <w:rFonts w:ascii="Times New Roman" w:hAnsi="Times New Roman" w:cs="Times New Roman"/>
          <w:sz w:val="24"/>
          <w:szCs w:val="24"/>
          <w:highlight w:val="yellow"/>
        </w:rPr>
        <w:t>driven activity with no one looking at what it meant for the Swaayam program as a whole. Consequently, even when the monitoring process showed up some anomalies, they were not recognized as such since no one owned the program as a whole.</w:t>
      </w:r>
    </w:p>
    <w:p w:rsidR="00853F95" w:rsidRPr="00294746" w:rsidRDefault="00853F95" w:rsidP="00853F95">
      <w:pPr>
        <w:spacing w:after="0" w:line="360" w:lineRule="auto"/>
        <w:ind w:firstLine="720"/>
        <w:rPr>
          <w:rFonts w:ascii="Times New Roman" w:hAnsi="Times New Roman" w:cs="Times New Roman"/>
          <w:sz w:val="24"/>
          <w:szCs w:val="24"/>
          <w:highlight w:val="yellow"/>
        </w:rPr>
      </w:pPr>
    </w:p>
    <w:p w:rsidR="00B53A7B" w:rsidRPr="00294746" w:rsidRDefault="00B53A7B" w:rsidP="00853F95">
      <w:pPr>
        <w:spacing w:after="0"/>
        <w:rPr>
          <w:rFonts w:ascii="Times New Roman" w:hAnsi="Times New Roman" w:cs="Times New Roman"/>
          <w:b/>
          <w:sz w:val="24"/>
          <w:szCs w:val="24"/>
          <w:highlight w:val="yellow"/>
        </w:rPr>
      </w:pPr>
      <w:r w:rsidRPr="00294746">
        <w:rPr>
          <w:rFonts w:ascii="Times New Roman" w:hAnsi="Times New Roman" w:cs="Times New Roman"/>
          <w:b/>
          <w:sz w:val="24"/>
          <w:szCs w:val="24"/>
          <w:highlight w:val="yellow"/>
        </w:rPr>
        <w:t>5.</w:t>
      </w:r>
      <w:r w:rsidR="00853F95" w:rsidRPr="00294746">
        <w:rPr>
          <w:rFonts w:ascii="Times New Roman" w:hAnsi="Times New Roman" w:cs="Times New Roman"/>
          <w:b/>
          <w:sz w:val="24"/>
          <w:szCs w:val="24"/>
          <w:highlight w:val="yellow"/>
        </w:rPr>
        <w:t>1</w:t>
      </w:r>
      <w:r w:rsidRPr="00294746">
        <w:rPr>
          <w:rFonts w:ascii="Times New Roman" w:hAnsi="Times New Roman" w:cs="Times New Roman"/>
          <w:b/>
          <w:sz w:val="24"/>
          <w:szCs w:val="24"/>
          <w:highlight w:val="yellow"/>
        </w:rPr>
        <w:t xml:space="preserve"> </w:t>
      </w:r>
      <w:r w:rsidR="00853F95" w:rsidRPr="00294746">
        <w:rPr>
          <w:rFonts w:ascii="Times New Roman" w:hAnsi="Times New Roman" w:cs="Times New Roman"/>
          <w:b/>
          <w:sz w:val="24"/>
          <w:szCs w:val="24"/>
          <w:highlight w:val="yellow"/>
        </w:rPr>
        <w:t xml:space="preserve">  Design</w:t>
      </w:r>
      <w:r w:rsidR="007C569E" w:rsidRPr="00294746">
        <w:rPr>
          <w:rFonts w:ascii="Times New Roman" w:hAnsi="Times New Roman" w:cs="Times New Roman"/>
          <w:b/>
          <w:sz w:val="24"/>
          <w:szCs w:val="24"/>
          <w:highlight w:val="yellow"/>
        </w:rPr>
        <w:t xml:space="preserve"> issues</w:t>
      </w:r>
    </w:p>
    <w:p w:rsidR="00B53A7B" w:rsidRPr="00294746" w:rsidRDefault="00B53A7B" w:rsidP="00353C35">
      <w:p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Swaayam is a well-designed project that was launched taking into consideration the socio, economic and political situation prevailing in eastern Uttar Pradesh. It was well aligned to the 11th five year plan of the government which focused on inclusive development and growth contributing to achieving Millennium Development Goals (MDG) 1 and 3.</w:t>
      </w:r>
    </w:p>
    <w:p w:rsidR="00B53A7B" w:rsidRPr="00294746" w:rsidRDefault="00B53A7B" w:rsidP="00353C35">
      <w:pPr>
        <w:spacing w:after="0" w:line="360" w:lineRule="auto"/>
        <w:ind w:firstLine="720"/>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The strategies outlined in the project document, however, suggest that the project might have been too ambitious, given that it plan</w:t>
      </w:r>
      <w:r w:rsidR="00353C35" w:rsidRPr="00294746">
        <w:rPr>
          <w:rFonts w:ascii="Times New Roman" w:hAnsi="Times New Roman" w:cs="Times New Roman"/>
          <w:sz w:val="24"/>
          <w:szCs w:val="24"/>
          <w:highlight w:val="yellow"/>
        </w:rPr>
        <w:t>ned</w:t>
      </w:r>
      <w:r w:rsidRPr="00294746">
        <w:rPr>
          <w:rFonts w:ascii="Times New Roman" w:hAnsi="Times New Roman" w:cs="Times New Roman"/>
          <w:sz w:val="24"/>
          <w:szCs w:val="24"/>
          <w:highlight w:val="yellow"/>
        </w:rPr>
        <w:t xml:space="preserve"> for rapid expansion with little planning for project stability. The strategies demand</w:t>
      </w:r>
      <w:r w:rsidR="00353C35" w:rsidRPr="00294746">
        <w:rPr>
          <w:rFonts w:ascii="Times New Roman" w:hAnsi="Times New Roman" w:cs="Times New Roman"/>
          <w:sz w:val="24"/>
          <w:szCs w:val="24"/>
          <w:highlight w:val="yellow"/>
        </w:rPr>
        <w:t>ed</w:t>
      </w:r>
      <w:r w:rsidRPr="00294746">
        <w:rPr>
          <w:rFonts w:ascii="Times New Roman" w:hAnsi="Times New Roman" w:cs="Times New Roman"/>
          <w:sz w:val="24"/>
          <w:szCs w:val="24"/>
          <w:highlight w:val="yellow"/>
        </w:rPr>
        <w:t xml:space="preserve"> rapid transition from the formation of S</w:t>
      </w:r>
      <w:r w:rsidR="006627EE" w:rsidRPr="00294746">
        <w:rPr>
          <w:rFonts w:ascii="Times New Roman" w:hAnsi="Times New Roman" w:cs="Times New Roman"/>
          <w:sz w:val="24"/>
          <w:szCs w:val="24"/>
          <w:highlight w:val="yellow"/>
        </w:rPr>
        <w:t>HGs to cluster and, then, to a f</w:t>
      </w:r>
      <w:r w:rsidRPr="00294746">
        <w:rPr>
          <w:rFonts w:ascii="Times New Roman" w:hAnsi="Times New Roman" w:cs="Times New Roman"/>
          <w:sz w:val="24"/>
          <w:szCs w:val="24"/>
          <w:highlight w:val="yellow"/>
        </w:rPr>
        <w:t xml:space="preserve">ederated structure, along with the setting up of </w:t>
      </w:r>
      <w:r w:rsidR="006627EE" w:rsidRPr="00294746">
        <w:rPr>
          <w:rFonts w:ascii="Times New Roman" w:hAnsi="Times New Roman" w:cs="Times New Roman"/>
          <w:sz w:val="24"/>
          <w:szCs w:val="24"/>
          <w:highlight w:val="yellow"/>
        </w:rPr>
        <w:t>p</w:t>
      </w:r>
      <w:r w:rsidRPr="00294746">
        <w:rPr>
          <w:rFonts w:ascii="Times New Roman" w:hAnsi="Times New Roman" w:cs="Times New Roman"/>
          <w:sz w:val="24"/>
          <w:szCs w:val="24"/>
          <w:highlight w:val="yellow"/>
        </w:rPr>
        <w:t xml:space="preserve">roducer </w:t>
      </w:r>
      <w:r w:rsidR="006627EE" w:rsidRPr="00294746">
        <w:rPr>
          <w:rFonts w:ascii="Times New Roman" w:hAnsi="Times New Roman" w:cs="Times New Roman"/>
          <w:sz w:val="24"/>
          <w:szCs w:val="24"/>
          <w:highlight w:val="yellow"/>
        </w:rPr>
        <w:t>c</w:t>
      </w:r>
      <w:r w:rsidRPr="00294746">
        <w:rPr>
          <w:rFonts w:ascii="Times New Roman" w:hAnsi="Times New Roman" w:cs="Times New Roman"/>
          <w:sz w:val="24"/>
          <w:szCs w:val="24"/>
          <w:highlight w:val="yellow"/>
        </w:rPr>
        <w:t xml:space="preserve">ompanies. </w:t>
      </w:r>
    </w:p>
    <w:p w:rsidR="00353C35" w:rsidRPr="00294746" w:rsidRDefault="00353C35" w:rsidP="00353C35">
      <w:pPr>
        <w:spacing w:after="0" w:line="360" w:lineRule="auto"/>
        <w:ind w:firstLine="720"/>
        <w:rPr>
          <w:rFonts w:ascii="Times New Roman" w:hAnsi="Times New Roman" w:cs="Times New Roman"/>
          <w:sz w:val="24"/>
          <w:szCs w:val="24"/>
          <w:highlight w:val="yellow"/>
        </w:rPr>
      </w:pPr>
    </w:p>
    <w:p w:rsidR="00353C35" w:rsidRPr="00294746" w:rsidRDefault="00353C35" w:rsidP="00353C35">
      <w:pPr>
        <w:pStyle w:val="ListParagraph"/>
        <w:numPr>
          <w:ilvl w:val="1"/>
          <w:numId w:val="14"/>
        </w:numPr>
        <w:spacing w:after="0" w:line="360" w:lineRule="auto"/>
        <w:rPr>
          <w:rFonts w:ascii="Times New Roman" w:hAnsi="Times New Roman" w:cs="Times New Roman"/>
          <w:sz w:val="24"/>
          <w:szCs w:val="24"/>
          <w:highlight w:val="yellow"/>
        </w:rPr>
      </w:pPr>
      <w:r w:rsidRPr="00294746">
        <w:rPr>
          <w:rFonts w:ascii="Times New Roman" w:hAnsi="Times New Roman" w:cs="Times New Roman"/>
          <w:b/>
          <w:sz w:val="24"/>
          <w:szCs w:val="24"/>
          <w:highlight w:val="yellow"/>
        </w:rPr>
        <w:t xml:space="preserve">  </w:t>
      </w:r>
      <w:r w:rsidR="00B53A7B" w:rsidRPr="00294746">
        <w:rPr>
          <w:rFonts w:ascii="Times New Roman" w:hAnsi="Times New Roman" w:cs="Times New Roman"/>
          <w:b/>
          <w:sz w:val="24"/>
          <w:szCs w:val="24"/>
          <w:highlight w:val="yellow"/>
        </w:rPr>
        <w:t>Implementation</w:t>
      </w:r>
      <w:r w:rsidR="00B53A7B" w:rsidRPr="00294746">
        <w:rPr>
          <w:rFonts w:ascii="Times New Roman" w:hAnsi="Times New Roman" w:cs="Times New Roman"/>
          <w:sz w:val="24"/>
          <w:szCs w:val="24"/>
          <w:highlight w:val="yellow"/>
        </w:rPr>
        <w:t xml:space="preserve"> </w:t>
      </w:r>
    </w:p>
    <w:p w:rsidR="009E60FC" w:rsidRPr="00294746" w:rsidRDefault="00B53A7B" w:rsidP="009E60FC">
      <w:p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There were many weaknesses in the project’s implementations both with regard to internal and external organi</w:t>
      </w:r>
      <w:r w:rsidR="006627EE" w:rsidRPr="00294746">
        <w:rPr>
          <w:rFonts w:ascii="Times New Roman" w:hAnsi="Times New Roman" w:cs="Times New Roman"/>
          <w:sz w:val="24"/>
          <w:szCs w:val="24"/>
          <w:highlight w:val="yellow"/>
        </w:rPr>
        <w:t>z</w:t>
      </w:r>
      <w:r w:rsidRPr="00294746">
        <w:rPr>
          <w:rFonts w:ascii="Times New Roman" w:hAnsi="Times New Roman" w:cs="Times New Roman"/>
          <w:sz w:val="24"/>
          <w:szCs w:val="24"/>
          <w:highlight w:val="yellow"/>
        </w:rPr>
        <w:t>ation</w:t>
      </w:r>
      <w:r w:rsidR="006627EE" w:rsidRPr="00294746">
        <w:rPr>
          <w:rFonts w:ascii="Times New Roman" w:hAnsi="Times New Roman" w:cs="Times New Roman"/>
          <w:sz w:val="24"/>
          <w:szCs w:val="24"/>
          <w:highlight w:val="yellow"/>
        </w:rPr>
        <w:t>s</w:t>
      </w:r>
      <w:r w:rsidRPr="00294746">
        <w:rPr>
          <w:rFonts w:ascii="Times New Roman" w:hAnsi="Times New Roman" w:cs="Times New Roman"/>
          <w:sz w:val="24"/>
          <w:szCs w:val="24"/>
          <w:highlight w:val="yellow"/>
        </w:rPr>
        <w:t xml:space="preserve">: </w:t>
      </w:r>
    </w:p>
    <w:p w:rsidR="009E60FC" w:rsidRPr="00294746" w:rsidRDefault="00B53A7B" w:rsidP="009E60FC">
      <w:pPr>
        <w:pStyle w:val="ListParagraph"/>
        <w:numPr>
          <w:ilvl w:val="0"/>
          <w:numId w:val="15"/>
        </w:num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 xml:space="preserve">The absence of women staff in the Project Management Unit </w:t>
      </w:r>
      <w:r w:rsidR="00353C35" w:rsidRPr="00294746">
        <w:rPr>
          <w:rFonts w:ascii="Times New Roman" w:hAnsi="Times New Roman" w:cs="Times New Roman"/>
          <w:sz w:val="24"/>
          <w:szCs w:val="24"/>
          <w:highlight w:val="yellow"/>
        </w:rPr>
        <w:t xml:space="preserve">(PMU) </w:t>
      </w:r>
      <w:r w:rsidRPr="00294746">
        <w:rPr>
          <w:rFonts w:ascii="Times New Roman" w:hAnsi="Times New Roman" w:cs="Times New Roman"/>
          <w:sz w:val="24"/>
          <w:szCs w:val="24"/>
          <w:highlight w:val="yellow"/>
        </w:rPr>
        <w:t>was conspicuous</w:t>
      </w:r>
      <w:r w:rsidR="00353C35" w:rsidRPr="00294746">
        <w:rPr>
          <w:rFonts w:ascii="Times New Roman" w:hAnsi="Times New Roman" w:cs="Times New Roman"/>
          <w:sz w:val="24"/>
          <w:szCs w:val="24"/>
          <w:highlight w:val="yellow"/>
        </w:rPr>
        <w:t xml:space="preserve">. </w:t>
      </w:r>
    </w:p>
    <w:p w:rsidR="009E60FC" w:rsidRPr="00294746" w:rsidRDefault="00B53A7B" w:rsidP="009E60FC">
      <w:pPr>
        <w:pStyle w:val="ListParagraph"/>
        <w:numPr>
          <w:ilvl w:val="0"/>
          <w:numId w:val="15"/>
        </w:num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 xml:space="preserve">There seems to have been a premature transition from the </w:t>
      </w:r>
      <w:r w:rsidR="00353C35" w:rsidRPr="00294746">
        <w:rPr>
          <w:rFonts w:ascii="Times New Roman" w:hAnsi="Times New Roman" w:cs="Times New Roman"/>
          <w:sz w:val="24"/>
          <w:szCs w:val="24"/>
          <w:highlight w:val="yellow"/>
        </w:rPr>
        <w:t>p</w:t>
      </w:r>
      <w:r w:rsidRPr="00294746">
        <w:rPr>
          <w:rFonts w:ascii="Times New Roman" w:hAnsi="Times New Roman" w:cs="Times New Roman"/>
          <w:sz w:val="24"/>
          <w:szCs w:val="24"/>
          <w:highlight w:val="yellow"/>
        </w:rPr>
        <w:t xml:space="preserve">ilot to the </w:t>
      </w:r>
      <w:r w:rsidR="00353C35" w:rsidRPr="00294746">
        <w:rPr>
          <w:rFonts w:ascii="Times New Roman" w:hAnsi="Times New Roman" w:cs="Times New Roman"/>
          <w:sz w:val="24"/>
          <w:szCs w:val="24"/>
          <w:highlight w:val="yellow"/>
        </w:rPr>
        <w:t>e</w:t>
      </w:r>
      <w:r w:rsidRPr="00294746">
        <w:rPr>
          <w:rFonts w:ascii="Times New Roman" w:hAnsi="Times New Roman" w:cs="Times New Roman"/>
          <w:sz w:val="24"/>
          <w:szCs w:val="24"/>
          <w:highlight w:val="yellow"/>
        </w:rPr>
        <w:t xml:space="preserve">xpansion phase. Staff for the </w:t>
      </w:r>
      <w:r w:rsidR="00353C35" w:rsidRPr="00294746">
        <w:rPr>
          <w:rFonts w:ascii="Times New Roman" w:hAnsi="Times New Roman" w:cs="Times New Roman"/>
          <w:sz w:val="24"/>
          <w:szCs w:val="24"/>
          <w:highlight w:val="yellow"/>
        </w:rPr>
        <w:t>e</w:t>
      </w:r>
      <w:r w:rsidRPr="00294746">
        <w:rPr>
          <w:rFonts w:ascii="Times New Roman" w:hAnsi="Times New Roman" w:cs="Times New Roman"/>
          <w:sz w:val="24"/>
          <w:szCs w:val="24"/>
          <w:highlight w:val="yellow"/>
        </w:rPr>
        <w:t xml:space="preserve">xpansion phase was hired in July 2012, even as the </w:t>
      </w:r>
      <w:r w:rsidR="00B90130" w:rsidRPr="00294746">
        <w:rPr>
          <w:rFonts w:ascii="Times New Roman" w:hAnsi="Times New Roman" w:cs="Times New Roman"/>
          <w:sz w:val="24"/>
          <w:szCs w:val="24"/>
          <w:highlight w:val="yellow"/>
        </w:rPr>
        <w:t>p</w:t>
      </w:r>
      <w:r w:rsidRPr="00294746">
        <w:rPr>
          <w:rFonts w:ascii="Times New Roman" w:hAnsi="Times New Roman" w:cs="Times New Roman"/>
          <w:sz w:val="24"/>
          <w:szCs w:val="24"/>
          <w:highlight w:val="yellow"/>
        </w:rPr>
        <w:t xml:space="preserve">ilot was to end </w:t>
      </w:r>
      <w:r w:rsidR="00353C35" w:rsidRPr="00294746">
        <w:rPr>
          <w:rFonts w:ascii="Times New Roman" w:hAnsi="Times New Roman" w:cs="Times New Roman"/>
          <w:sz w:val="24"/>
          <w:szCs w:val="24"/>
          <w:highlight w:val="yellow"/>
        </w:rPr>
        <w:t>in</w:t>
      </w:r>
      <w:r w:rsidRPr="00294746">
        <w:rPr>
          <w:rFonts w:ascii="Times New Roman" w:hAnsi="Times New Roman" w:cs="Times New Roman"/>
          <w:sz w:val="24"/>
          <w:szCs w:val="24"/>
          <w:highlight w:val="yellow"/>
        </w:rPr>
        <w:t xml:space="preserve"> December 201</w:t>
      </w:r>
      <w:r w:rsidR="00353C35" w:rsidRPr="00294746">
        <w:rPr>
          <w:rFonts w:ascii="Times New Roman" w:hAnsi="Times New Roman" w:cs="Times New Roman"/>
          <w:sz w:val="24"/>
          <w:szCs w:val="24"/>
          <w:highlight w:val="yellow"/>
        </w:rPr>
        <w:t>2</w:t>
      </w:r>
      <w:r w:rsidRPr="00294746">
        <w:rPr>
          <w:rFonts w:ascii="Times New Roman" w:hAnsi="Times New Roman" w:cs="Times New Roman"/>
          <w:sz w:val="24"/>
          <w:szCs w:val="24"/>
          <w:highlight w:val="yellow"/>
        </w:rPr>
        <w:t xml:space="preserve">. This overlap seemed to have caused confusion and insecurities regarding roles and </w:t>
      </w:r>
      <w:r w:rsidRPr="00294746">
        <w:rPr>
          <w:rFonts w:ascii="Times New Roman" w:hAnsi="Times New Roman" w:cs="Times New Roman"/>
          <w:sz w:val="24"/>
          <w:szCs w:val="24"/>
          <w:highlight w:val="yellow"/>
        </w:rPr>
        <w:lastRenderedPageBreak/>
        <w:t>responsibilities</w:t>
      </w:r>
      <w:r w:rsidR="00353C35" w:rsidRPr="00294746">
        <w:rPr>
          <w:rFonts w:ascii="Times New Roman" w:hAnsi="Times New Roman" w:cs="Times New Roman"/>
          <w:sz w:val="24"/>
          <w:szCs w:val="24"/>
          <w:highlight w:val="yellow"/>
        </w:rPr>
        <w:t>, as well as</w:t>
      </w:r>
      <w:r w:rsidRPr="00294746">
        <w:rPr>
          <w:rFonts w:ascii="Times New Roman" w:hAnsi="Times New Roman" w:cs="Times New Roman"/>
          <w:sz w:val="24"/>
          <w:szCs w:val="24"/>
          <w:highlight w:val="yellow"/>
        </w:rPr>
        <w:t xml:space="preserve"> also loss of credibility in the target community, especially given that the expansion was discontinued after </w:t>
      </w:r>
      <w:r w:rsidR="00353C35" w:rsidRPr="00294746">
        <w:rPr>
          <w:rFonts w:ascii="Times New Roman" w:hAnsi="Times New Roman" w:cs="Times New Roman"/>
          <w:sz w:val="24"/>
          <w:szCs w:val="24"/>
          <w:highlight w:val="yellow"/>
        </w:rPr>
        <w:t xml:space="preserve">six months. </w:t>
      </w:r>
    </w:p>
    <w:p w:rsidR="009E60FC" w:rsidRPr="00294746" w:rsidRDefault="00B53A7B" w:rsidP="009E60FC">
      <w:pPr>
        <w:pStyle w:val="ListParagraph"/>
        <w:numPr>
          <w:ilvl w:val="0"/>
          <w:numId w:val="15"/>
        </w:num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UNDP’s short-term contracts had the staff feeling little ownership of the project</w:t>
      </w:r>
      <w:r w:rsidR="00353C35" w:rsidRPr="00294746">
        <w:rPr>
          <w:rFonts w:ascii="Times New Roman" w:hAnsi="Times New Roman" w:cs="Times New Roman"/>
          <w:sz w:val="24"/>
          <w:szCs w:val="24"/>
          <w:highlight w:val="yellow"/>
        </w:rPr>
        <w:t xml:space="preserve">. This also contributed to a high turnover and any learning from the project implementation was lost. </w:t>
      </w:r>
    </w:p>
    <w:p w:rsidR="009E60FC" w:rsidRPr="00294746" w:rsidRDefault="00B53A7B" w:rsidP="009E60FC">
      <w:pPr>
        <w:pStyle w:val="ListParagraph"/>
        <w:numPr>
          <w:ilvl w:val="0"/>
          <w:numId w:val="15"/>
        </w:numPr>
        <w:spacing w:after="0" w:line="360" w:lineRule="auto"/>
        <w:rPr>
          <w:highlight w:val="yellow"/>
        </w:rPr>
      </w:pPr>
      <w:r w:rsidRPr="00294746">
        <w:rPr>
          <w:rFonts w:ascii="Times New Roman" w:hAnsi="Times New Roman" w:cs="Times New Roman"/>
          <w:sz w:val="24"/>
          <w:szCs w:val="24"/>
          <w:highlight w:val="yellow"/>
        </w:rPr>
        <w:t>Program planning was not decentralised. The PMU was dependent on Delhi for most decisions, which were often delayed.</w:t>
      </w:r>
      <w:r w:rsidRPr="00294746">
        <w:rPr>
          <w:highlight w:val="yellow"/>
        </w:rPr>
        <w:t xml:space="preserve"> </w:t>
      </w:r>
    </w:p>
    <w:p w:rsidR="009E60FC" w:rsidRPr="00294746" w:rsidRDefault="00B53A7B" w:rsidP="009E60FC">
      <w:pPr>
        <w:pStyle w:val="ListParagraph"/>
        <w:numPr>
          <w:ilvl w:val="0"/>
          <w:numId w:val="15"/>
        </w:num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The contracts handed out to the NGOs</w:t>
      </w:r>
      <w:r w:rsidR="00353C35" w:rsidRPr="00294746">
        <w:rPr>
          <w:rFonts w:ascii="Times New Roman" w:hAnsi="Times New Roman" w:cs="Times New Roman"/>
          <w:sz w:val="24"/>
          <w:szCs w:val="24"/>
          <w:highlight w:val="yellow"/>
        </w:rPr>
        <w:t xml:space="preserve">, </w:t>
      </w:r>
      <w:r w:rsidRPr="00294746">
        <w:rPr>
          <w:rFonts w:ascii="Times New Roman" w:hAnsi="Times New Roman" w:cs="Times New Roman"/>
          <w:sz w:val="24"/>
          <w:szCs w:val="24"/>
          <w:highlight w:val="yellow"/>
        </w:rPr>
        <w:t>who were hired as CFOs</w:t>
      </w:r>
      <w:r w:rsidR="00353C35" w:rsidRPr="00294746">
        <w:rPr>
          <w:rFonts w:ascii="Times New Roman" w:hAnsi="Times New Roman" w:cs="Times New Roman"/>
          <w:sz w:val="24"/>
          <w:szCs w:val="24"/>
          <w:highlight w:val="yellow"/>
        </w:rPr>
        <w:t xml:space="preserve">, </w:t>
      </w:r>
      <w:r w:rsidRPr="00294746">
        <w:rPr>
          <w:rFonts w:ascii="Times New Roman" w:hAnsi="Times New Roman" w:cs="Times New Roman"/>
          <w:sz w:val="24"/>
          <w:szCs w:val="24"/>
          <w:highlight w:val="yellow"/>
        </w:rPr>
        <w:t>were problematic</w:t>
      </w:r>
      <w:r w:rsidR="00353C35" w:rsidRPr="00294746">
        <w:rPr>
          <w:rFonts w:ascii="Times New Roman" w:hAnsi="Times New Roman" w:cs="Times New Roman"/>
          <w:sz w:val="24"/>
          <w:szCs w:val="24"/>
          <w:highlight w:val="yellow"/>
        </w:rPr>
        <w:t xml:space="preserve"> as were the contracts with </w:t>
      </w:r>
      <w:r w:rsidRPr="00294746">
        <w:rPr>
          <w:rFonts w:ascii="Times New Roman" w:hAnsi="Times New Roman" w:cs="Times New Roman"/>
          <w:sz w:val="24"/>
          <w:szCs w:val="24"/>
          <w:highlight w:val="yellow"/>
        </w:rPr>
        <w:t>the TRAs. Open bidding processes had different NGOs awarded contracts with terms that were at variance with each other</w:t>
      </w:r>
      <w:r w:rsidR="00353C35" w:rsidRPr="00294746">
        <w:rPr>
          <w:rFonts w:ascii="Times New Roman" w:hAnsi="Times New Roman" w:cs="Times New Roman"/>
          <w:sz w:val="24"/>
          <w:szCs w:val="24"/>
          <w:highlight w:val="yellow"/>
        </w:rPr>
        <w:t xml:space="preserve">. Consequently, the work performed by different organizations </w:t>
      </w:r>
      <w:r w:rsidRPr="00294746">
        <w:rPr>
          <w:rFonts w:ascii="Times New Roman" w:hAnsi="Times New Roman" w:cs="Times New Roman"/>
          <w:sz w:val="24"/>
          <w:szCs w:val="24"/>
          <w:highlight w:val="yellow"/>
        </w:rPr>
        <w:t>lacked uniformity. The contracts awarded were short-term, for three to six months. The rebidding process demotivated the CFOs and TRAs from long term planning</w:t>
      </w:r>
      <w:r w:rsidR="00B90130" w:rsidRPr="00294746">
        <w:rPr>
          <w:rFonts w:ascii="Times New Roman" w:hAnsi="Times New Roman" w:cs="Times New Roman"/>
          <w:sz w:val="24"/>
          <w:szCs w:val="24"/>
          <w:highlight w:val="yellow"/>
        </w:rPr>
        <w:t xml:space="preserve"> and</w:t>
      </w:r>
      <w:r w:rsidRPr="00294746">
        <w:rPr>
          <w:rFonts w:ascii="Times New Roman" w:hAnsi="Times New Roman" w:cs="Times New Roman"/>
          <w:sz w:val="24"/>
          <w:szCs w:val="24"/>
          <w:highlight w:val="yellow"/>
        </w:rPr>
        <w:t xml:space="preserve"> commitment. Also, the </w:t>
      </w:r>
      <w:r w:rsidR="00314AFF" w:rsidRPr="00294746">
        <w:rPr>
          <w:rFonts w:ascii="Times New Roman" w:hAnsi="Times New Roman" w:cs="Times New Roman"/>
          <w:sz w:val="24"/>
          <w:szCs w:val="24"/>
          <w:highlight w:val="yellow"/>
        </w:rPr>
        <w:t xml:space="preserve">long and uncertain </w:t>
      </w:r>
      <w:r w:rsidRPr="00294746">
        <w:rPr>
          <w:rFonts w:ascii="Times New Roman" w:hAnsi="Times New Roman" w:cs="Times New Roman"/>
          <w:sz w:val="24"/>
          <w:szCs w:val="24"/>
          <w:highlight w:val="yellow"/>
        </w:rPr>
        <w:t>interval between two contracts</w:t>
      </w:r>
      <w:r w:rsidR="00314AFF" w:rsidRPr="00294746">
        <w:rPr>
          <w:rFonts w:ascii="Times New Roman" w:hAnsi="Times New Roman" w:cs="Times New Roman"/>
          <w:sz w:val="24"/>
          <w:szCs w:val="24"/>
          <w:highlight w:val="yellow"/>
        </w:rPr>
        <w:t xml:space="preserve">, often, stalled the program rollout. </w:t>
      </w:r>
      <w:r w:rsidRPr="00294746">
        <w:rPr>
          <w:rFonts w:ascii="Times New Roman" w:hAnsi="Times New Roman" w:cs="Times New Roman"/>
          <w:sz w:val="24"/>
          <w:szCs w:val="24"/>
          <w:highlight w:val="yellow"/>
        </w:rPr>
        <w:t>The CFOs had to start afresh each time after contracts were renewed. These interruptions and delays cause</w:t>
      </w:r>
      <w:r w:rsidR="00314AFF" w:rsidRPr="00294746">
        <w:rPr>
          <w:rFonts w:ascii="Times New Roman" w:hAnsi="Times New Roman" w:cs="Times New Roman"/>
          <w:sz w:val="24"/>
          <w:szCs w:val="24"/>
          <w:highlight w:val="yellow"/>
        </w:rPr>
        <w:t>d</w:t>
      </w:r>
      <w:r w:rsidRPr="00294746">
        <w:rPr>
          <w:rFonts w:ascii="Times New Roman" w:hAnsi="Times New Roman" w:cs="Times New Roman"/>
          <w:sz w:val="24"/>
          <w:szCs w:val="24"/>
          <w:highlight w:val="yellow"/>
        </w:rPr>
        <w:t xml:space="preserve"> </w:t>
      </w:r>
      <w:r w:rsidR="00314AFF" w:rsidRPr="00294746">
        <w:rPr>
          <w:rFonts w:ascii="Times New Roman" w:hAnsi="Times New Roman" w:cs="Times New Roman"/>
          <w:sz w:val="24"/>
          <w:szCs w:val="24"/>
          <w:highlight w:val="yellow"/>
        </w:rPr>
        <w:t>the community to lose faith in these organizations.</w:t>
      </w:r>
      <w:r w:rsidRPr="00294746">
        <w:rPr>
          <w:rFonts w:ascii="Times New Roman" w:hAnsi="Times New Roman" w:cs="Times New Roman"/>
          <w:sz w:val="24"/>
          <w:szCs w:val="24"/>
          <w:highlight w:val="yellow"/>
        </w:rPr>
        <w:t xml:space="preserve"> </w:t>
      </w:r>
    </w:p>
    <w:p w:rsidR="009E60FC" w:rsidRPr="00294746" w:rsidRDefault="00B53A7B" w:rsidP="009E60FC">
      <w:pPr>
        <w:pStyle w:val="ListParagraph"/>
        <w:numPr>
          <w:ilvl w:val="0"/>
          <w:numId w:val="15"/>
        </w:num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There was a lack of coordination between the CFOs and the TRAs. The former were to mobili</w:t>
      </w:r>
      <w:r w:rsidR="006627EE" w:rsidRPr="00294746">
        <w:rPr>
          <w:rFonts w:ascii="Times New Roman" w:hAnsi="Times New Roman" w:cs="Times New Roman"/>
          <w:sz w:val="24"/>
          <w:szCs w:val="24"/>
          <w:highlight w:val="yellow"/>
        </w:rPr>
        <w:t>z</w:t>
      </w:r>
      <w:r w:rsidRPr="00294746">
        <w:rPr>
          <w:rFonts w:ascii="Times New Roman" w:hAnsi="Times New Roman" w:cs="Times New Roman"/>
          <w:sz w:val="24"/>
          <w:szCs w:val="24"/>
          <w:highlight w:val="yellow"/>
        </w:rPr>
        <w:t xml:space="preserve">e women into SHGs, the latter were to train them on the political, social and livelihood issues. The contracts with both were signed at different times, often causing a mismatch in implementation time between the two.  The CFOs provided the TRAs details of SHG members who were to be trained, but these lists were made without any great understanding of the process and without any rigorous needs assessment, often in a hurry and primarily to achieve targets. As a result many among those trained for livelihood skills say that they found such training to be of no use. The TRAs, mostly, did not provide any feedback to the CFOs </w:t>
      </w:r>
      <w:r w:rsidR="009E60FC" w:rsidRPr="00294746">
        <w:rPr>
          <w:rFonts w:ascii="Times New Roman" w:hAnsi="Times New Roman" w:cs="Times New Roman"/>
          <w:sz w:val="24"/>
          <w:szCs w:val="24"/>
          <w:highlight w:val="yellow"/>
        </w:rPr>
        <w:t xml:space="preserve">after the </w:t>
      </w:r>
      <w:r w:rsidRPr="00294746">
        <w:rPr>
          <w:rFonts w:ascii="Times New Roman" w:hAnsi="Times New Roman" w:cs="Times New Roman"/>
          <w:sz w:val="24"/>
          <w:szCs w:val="24"/>
          <w:highlight w:val="yellow"/>
        </w:rPr>
        <w:t>training</w:t>
      </w:r>
      <w:r w:rsidR="009E60FC" w:rsidRPr="00294746">
        <w:rPr>
          <w:rFonts w:ascii="Times New Roman" w:hAnsi="Times New Roman" w:cs="Times New Roman"/>
          <w:sz w:val="24"/>
          <w:szCs w:val="24"/>
          <w:highlight w:val="yellow"/>
        </w:rPr>
        <w:t>s were</w:t>
      </w:r>
      <w:r w:rsidRPr="00294746">
        <w:rPr>
          <w:rFonts w:ascii="Times New Roman" w:hAnsi="Times New Roman" w:cs="Times New Roman"/>
          <w:sz w:val="24"/>
          <w:szCs w:val="24"/>
          <w:highlight w:val="yellow"/>
        </w:rPr>
        <w:t xml:space="preserve"> held. </w:t>
      </w:r>
    </w:p>
    <w:p w:rsidR="009E60FC" w:rsidRPr="00294746" w:rsidRDefault="00B53A7B" w:rsidP="009E60FC">
      <w:pPr>
        <w:pStyle w:val="ListParagraph"/>
        <w:numPr>
          <w:ilvl w:val="0"/>
          <w:numId w:val="15"/>
        </w:num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The CFOs complained of conflicting reporting relationships in the field. While the CFOs employed animators and supervisors for implementation of field activities, the block -coordinators who would supervise and monitor them were recruited by the UNDP PMU. The block coordinators would often bypass the CFOs by directly reporting to the UNDP PMU office.  This caused bi</w:t>
      </w:r>
      <w:r w:rsidR="009E60FC" w:rsidRPr="00294746">
        <w:rPr>
          <w:rFonts w:ascii="Times New Roman" w:hAnsi="Times New Roman" w:cs="Times New Roman"/>
          <w:sz w:val="24"/>
          <w:szCs w:val="24"/>
          <w:highlight w:val="yellow"/>
        </w:rPr>
        <w:t xml:space="preserve">tterness in working relations. </w:t>
      </w:r>
    </w:p>
    <w:p w:rsidR="009E60FC" w:rsidRPr="00294746" w:rsidRDefault="00B53A7B" w:rsidP="009E60FC">
      <w:pPr>
        <w:pStyle w:val="ListParagraph"/>
        <w:numPr>
          <w:ilvl w:val="0"/>
          <w:numId w:val="15"/>
        </w:num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lastRenderedPageBreak/>
        <w:t>The TRAs critique</w:t>
      </w:r>
      <w:r w:rsidR="009E60FC" w:rsidRPr="00294746">
        <w:rPr>
          <w:rFonts w:ascii="Times New Roman" w:hAnsi="Times New Roman" w:cs="Times New Roman"/>
          <w:sz w:val="24"/>
          <w:szCs w:val="24"/>
          <w:highlight w:val="yellow"/>
        </w:rPr>
        <w:t>d</w:t>
      </w:r>
      <w:r w:rsidRPr="00294746">
        <w:rPr>
          <w:rFonts w:ascii="Times New Roman" w:hAnsi="Times New Roman" w:cs="Times New Roman"/>
          <w:sz w:val="24"/>
          <w:szCs w:val="24"/>
          <w:highlight w:val="yellow"/>
        </w:rPr>
        <w:t xml:space="preserve"> the training programs for faulty and hurried drawing up of trainee lists by the CFOs without conducting any needs assessment. The trainings had to be designed with the over-ambitious objective of turning unskilled women into producers and finally entrepreneurs. This caused the TRAs to advance the levels of training from group based technical training to group enterprise management training</w:t>
      </w:r>
      <w:r w:rsidR="009E60FC" w:rsidRPr="00294746">
        <w:rPr>
          <w:rFonts w:ascii="Times New Roman" w:hAnsi="Times New Roman" w:cs="Times New Roman"/>
          <w:sz w:val="24"/>
          <w:szCs w:val="24"/>
          <w:highlight w:val="yellow"/>
        </w:rPr>
        <w:t xml:space="preserve"> --- </w:t>
      </w:r>
      <w:r w:rsidRPr="00294746">
        <w:rPr>
          <w:rFonts w:ascii="Times New Roman" w:hAnsi="Times New Roman" w:cs="Times New Roman"/>
          <w:sz w:val="24"/>
          <w:szCs w:val="24"/>
          <w:highlight w:val="yellow"/>
        </w:rPr>
        <w:t xml:space="preserve">this in very short target-driven time spans. This, in turn, saw low levels of trainee retention and comprehension. Also, post the trainings, no funds were allocated for asset building. </w:t>
      </w:r>
    </w:p>
    <w:p w:rsidR="00B53A7B" w:rsidRPr="00294746" w:rsidRDefault="00B53A7B" w:rsidP="00E44556">
      <w:pPr>
        <w:pStyle w:val="ListParagraph"/>
        <w:numPr>
          <w:ilvl w:val="0"/>
          <w:numId w:val="15"/>
        </w:num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The networks that were to be a consequence of the Swaayam intervention are absent. The SHG members are not connected in meaningful ways to bank officials, panchayat members, block development officials or industry, and these in turn seem unaware of the existence of Swaayam SHGs.</w:t>
      </w:r>
    </w:p>
    <w:p w:rsidR="00E44556" w:rsidRPr="00294746" w:rsidRDefault="00E44556" w:rsidP="00E44556">
      <w:pPr>
        <w:spacing w:line="360" w:lineRule="auto"/>
        <w:rPr>
          <w:rFonts w:ascii="Times New Roman" w:hAnsi="Times New Roman" w:cs="Times New Roman"/>
          <w:sz w:val="24"/>
          <w:szCs w:val="24"/>
          <w:highlight w:val="yellow"/>
        </w:rPr>
      </w:pPr>
    </w:p>
    <w:p w:rsidR="00E44556" w:rsidRPr="00294746" w:rsidRDefault="00E44556" w:rsidP="00E44556">
      <w:pPr>
        <w:pStyle w:val="ListParagraph"/>
        <w:numPr>
          <w:ilvl w:val="1"/>
          <w:numId w:val="14"/>
        </w:numPr>
        <w:spacing w:after="0" w:line="360" w:lineRule="auto"/>
        <w:rPr>
          <w:rFonts w:ascii="Times New Roman" w:hAnsi="Times New Roman" w:cs="Times New Roman"/>
          <w:sz w:val="24"/>
          <w:szCs w:val="24"/>
          <w:highlight w:val="yellow"/>
        </w:rPr>
      </w:pPr>
      <w:r w:rsidRPr="00294746">
        <w:rPr>
          <w:rFonts w:ascii="Times New Roman" w:hAnsi="Times New Roman" w:cs="Times New Roman"/>
          <w:b/>
          <w:sz w:val="24"/>
          <w:szCs w:val="24"/>
          <w:highlight w:val="yellow"/>
        </w:rPr>
        <w:t xml:space="preserve">  </w:t>
      </w:r>
      <w:r w:rsidR="007C569E" w:rsidRPr="00294746">
        <w:rPr>
          <w:rFonts w:ascii="Times New Roman" w:hAnsi="Times New Roman" w:cs="Times New Roman"/>
          <w:b/>
          <w:sz w:val="24"/>
          <w:szCs w:val="24"/>
          <w:highlight w:val="yellow"/>
        </w:rPr>
        <w:t>Issues in m</w:t>
      </w:r>
      <w:r w:rsidR="00B53A7B" w:rsidRPr="00294746">
        <w:rPr>
          <w:rFonts w:ascii="Times New Roman" w:hAnsi="Times New Roman" w:cs="Times New Roman"/>
          <w:b/>
          <w:sz w:val="24"/>
          <w:szCs w:val="24"/>
          <w:highlight w:val="yellow"/>
        </w:rPr>
        <w:t>onitoring</w:t>
      </w:r>
      <w:r w:rsidR="00B53A7B" w:rsidRPr="00294746">
        <w:rPr>
          <w:rFonts w:ascii="Times New Roman" w:hAnsi="Times New Roman" w:cs="Times New Roman"/>
          <w:sz w:val="24"/>
          <w:szCs w:val="24"/>
          <w:highlight w:val="yellow"/>
        </w:rPr>
        <w:t xml:space="preserve"> </w:t>
      </w:r>
    </w:p>
    <w:p w:rsidR="00E44556" w:rsidRPr="00294746" w:rsidRDefault="00B53A7B" w:rsidP="00E44556">
      <w:pPr>
        <w:spacing w:after="0" w:line="360" w:lineRule="auto"/>
        <w:rPr>
          <w:rFonts w:ascii="Times New Roman" w:hAnsi="Times New Roman" w:cs="Times New Roman"/>
          <w:sz w:val="24"/>
          <w:szCs w:val="24"/>
          <w:highlight w:val="yellow"/>
        </w:rPr>
      </w:pPr>
      <w:r w:rsidRPr="00294746">
        <w:rPr>
          <w:rFonts w:ascii="Times New Roman" w:hAnsi="Times New Roman" w:cs="Times New Roman"/>
          <w:sz w:val="24"/>
          <w:szCs w:val="24"/>
          <w:highlight w:val="yellow"/>
        </w:rPr>
        <w:t xml:space="preserve">The M&amp;E and reporting systems of the project were as per UNDP’s prescribed policies and procedures. </w:t>
      </w:r>
      <w:r w:rsidR="006627EE" w:rsidRPr="00294746">
        <w:rPr>
          <w:rFonts w:ascii="Times New Roman" w:hAnsi="Times New Roman" w:cs="Times New Roman"/>
          <w:sz w:val="24"/>
          <w:szCs w:val="24"/>
          <w:highlight w:val="yellow"/>
        </w:rPr>
        <w:t xml:space="preserve">These were not aligned to the Swaayam program. </w:t>
      </w:r>
      <w:r w:rsidRPr="00294746">
        <w:rPr>
          <w:rFonts w:ascii="Times New Roman" w:hAnsi="Times New Roman" w:cs="Times New Roman"/>
          <w:sz w:val="24"/>
          <w:szCs w:val="24"/>
          <w:highlight w:val="yellow"/>
        </w:rPr>
        <w:t>A variety of formal and informal monitoring tools and mechanisms were set up such as field visits, progress reports, annual reports, quality assessments and project reviews. A web enabled Management Information System (MIS) for improving the efficiency and transparency of operational processes was developed. Pre</w:t>
      </w:r>
      <w:r w:rsidR="00DC6B73" w:rsidRPr="00294746">
        <w:rPr>
          <w:rFonts w:ascii="Times New Roman" w:hAnsi="Times New Roman" w:cs="Times New Roman"/>
          <w:sz w:val="24"/>
          <w:szCs w:val="24"/>
          <w:highlight w:val="yellow"/>
        </w:rPr>
        <w:t>-</w:t>
      </w:r>
      <w:r w:rsidRPr="00294746">
        <w:rPr>
          <w:rFonts w:ascii="Times New Roman" w:hAnsi="Times New Roman" w:cs="Times New Roman"/>
          <w:sz w:val="24"/>
          <w:szCs w:val="24"/>
          <w:highlight w:val="yellow"/>
        </w:rPr>
        <w:t xml:space="preserve">defined formats for beneficiary details, monthly progress reports, bank linkages, field validation were given to the CFOs and TRAs for quarterly reporting. </w:t>
      </w:r>
    </w:p>
    <w:p w:rsidR="00B53A7B" w:rsidRDefault="00B53A7B" w:rsidP="005F6037">
      <w:pPr>
        <w:spacing w:after="0" w:line="360" w:lineRule="auto"/>
        <w:ind w:firstLine="720"/>
        <w:rPr>
          <w:rFonts w:ascii="Times New Roman" w:hAnsi="Times New Roman" w:cs="Times New Roman"/>
          <w:sz w:val="24"/>
          <w:szCs w:val="24"/>
        </w:rPr>
      </w:pPr>
      <w:r w:rsidRPr="00294746">
        <w:rPr>
          <w:rFonts w:ascii="Times New Roman" w:hAnsi="Times New Roman" w:cs="Times New Roman"/>
          <w:sz w:val="24"/>
          <w:szCs w:val="24"/>
          <w:highlight w:val="yellow"/>
        </w:rPr>
        <w:t xml:space="preserve">However, the monitoring activities by the PMU were infrequent and inadequate. </w:t>
      </w:r>
      <w:r w:rsidR="00E44556" w:rsidRPr="00294746">
        <w:rPr>
          <w:rFonts w:ascii="Times New Roman" w:hAnsi="Times New Roman" w:cs="Times New Roman"/>
          <w:sz w:val="24"/>
          <w:szCs w:val="24"/>
          <w:highlight w:val="yellow"/>
        </w:rPr>
        <w:t>They were e</w:t>
      </w:r>
      <w:r w:rsidRPr="00294746">
        <w:rPr>
          <w:rFonts w:ascii="Times New Roman" w:hAnsi="Times New Roman" w:cs="Times New Roman"/>
          <w:sz w:val="24"/>
          <w:szCs w:val="24"/>
          <w:highlight w:val="yellow"/>
        </w:rPr>
        <w:t>ntirely dependent on the CFOs and TRAs. Though prescribed formats were given out to the CFOs and TRAs for data collection, such data was not validated by the PMU staff. As a result, the data now available suffers from duplication of member names, ghost SHGs and non-functioning SHGs. Meanwhile, the d</w:t>
      </w:r>
      <w:r w:rsidR="006627EE" w:rsidRPr="00294746">
        <w:rPr>
          <w:rFonts w:ascii="Times New Roman" w:hAnsi="Times New Roman" w:cs="Times New Roman"/>
          <w:sz w:val="24"/>
          <w:szCs w:val="24"/>
          <w:highlight w:val="yellow"/>
        </w:rPr>
        <w:t xml:space="preserve">ata collected on trainings </w:t>
      </w:r>
      <w:r w:rsidR="00DC6B73" w:rsidRPr="00294746">
        <w:rPr>
          <w:rFonts w:ascii="Times New Roman" w:hAnsi="Times New Roman" w:cs="Times New Roman"/>
          <w:sz w:val="24"/>
          <w:szCs w:val="24"/>
          <w:highlight w:val="yellow"/>
        </w:rPr>
        <w:t xml:space="preserve">do not </w:t>
      </w:r>
      <w:r w:rsidR="006627EE" w:rsidRPr="00294746">
        <w:rPr>
          <w:rFonts w:ascii="Times New Roman" w:hAnsi="Times New Roman" w:cs="Times New Roman"/>
          <w:sz w:val="24"/>
          <w:szCs w:val="24"/>
          <w:highlight w:val="yellow"/>
        </w:rPr>
        <w:t>seem</w:t>
      </w:r>
      <w:r w:rsidRPr="00294746">
        <w:rPr>
          <w:rFonts w:ascii="Times New Roman" w:hAnsi="Times New Roman" w:cs="Times New Roman"/>
          <w:sz w:val="24"/>
          <w:szCs w:val="24"/>
          <w:highlight w:val="yellow"/>
        </w:rPr>
        <w:t xml:space="preserve"> to have been compiled or consolidated.  The PMU staff said that the MIS for the programme was not utilised effectively and has not been updated since the past year. The project management staff made few field visits. A reason for this perhaps is that these visits did not count during performance assessment and</w:t>
      </w:r>
      <w:r w:rsidR="00683CD4" w:rsidRPr="00294746">
        <w:rPr>
          <w:rFonts w:ascii="Times New Roman" w:hAnsi="Times New Roman" w:cs="Times New Roman"/>
          <w:sz w:val="24"/>
          <w:szCs w:val="24"/>
          <w:highlight w:val="yellow"/>
        </w:rPr>
        <w:t>,</w:t>
      </w:r>
      <w:r w:rsidRPr="00294746">
        <w:rPr>
          <w:rFonts w:ascii="Times New Roman" w:hAnsi="Times New Roman" w:cs="Times New Roman"/>
          <w:sz w:val="24"/>
          <w:szCs w:val="24"/>
          <w:highlight w:val="yellow"/>
        </w:rPr>
        <w:t xml:space="preserve"> therefore</w:t>
      </w:r>
      <w:r w:rsidR="00683CD4" w:rsidRPr="00294746">
        <w:rPr>
          <w:rFonts w:ascii="Times New Roman" w:hAnsi="Times New Roman" w:cs="Times New Roman"/>
          <w:sz w:val="24"/>
          <w:szCs w:val="24"/>
          <w:highlight w:val="yellow"/>
        </w:rPr>
        <w:t>,</w:t>
      </w:r>
      <w:r w:rsidRPr="00294746">
        <w:rPr>
          <w:rFonts w:ascii="Times New Roman" w:hAnsi="Times New Roman" w:cs="Times New Roman"/>
          <w:sz w:val="24"/>
          <w:szCs w:val="24"/>
          <w:highlight w:val="yellow"/>
        </w:rPr>
        <w:t xml:space="preserve"> there was little incentive for the PMU staff to make regular visits.  </w:t>
      </w:r>
      <w:r w:rsidRPr="00294746">
        <w:rPr>
          <w:rFonts w:ascii="Times New Roman" w:hAnsi="Times New Roman" w:cs="Times New Roman"/>
          <w:sz w:val="24"/>
          <w:szCs w:val="24"/>
          <w:highlight w:val="yellow"/>
        </w:rPr>
        <w:lastRenderedPageBreak/>
        <w:t>And even when field visits were made, they were undocumented. The PMU staff said that this might have been because UNDP requires submission of field reports for out-of-district visits, not so for those made within a district</w:t>
      </w:r>
      <w:r w:rsidR="00683CD4" w:rsidRPr="00294746">
        <w:rPr>
          <w:rFonts w:ascii="Times New Roman" w:hAnsi="Times New Roman" w:cs="Times New Roman"/>
          <w:sz w:val="24"/>
          <w:szCs w:val="24"/>
          <w:highlight w:val="yellow"/>
        </w:rPr>
        <w:t>.</w:t>
      </w:r>
      <w:r w:rsidRPr="00294746">
        <w:rPr>
          <w:rFonts w:ascii="Times New Roman" w:hAnsi="Times New Roman" w:cs="Times New Roman"/>
          <w:sz w:val="24"/>
          <w:szCs w:val="24"/>
          <w:highlight w:val="yellow"/>
        </w:rPr>
        <w:t xml:space="preserve"> The CFOs and TRAs complained that the PMU rarely made minutes of the meetings available to them.</w:t>
      </w:r>
      <w:bookmarkStart w:id="0" w:name="_GoBack"/>
      <w:bookmarkEnd w:id="0"/>
      <w:r w:rsidRPr="00E44556">
        <w:rPr>
          <w:rFonts w:ascii="Times New Roman" w:hAnsi="Times New Roman" w:cs="Times New Roman"/>
          <w:sz w:val="24"/>
          <w:szCs w:val="24"/>
        </w:rPr>
        <w:t xml:space="preserve"> </w:t>
      </w:r>
    </w:p>
    <w:p w:rsidR="005F6037" w:rsidRPr="00E44556" w:rsidRDefault="005F6037" w:rsidP="005F6037">
      <w:pPr>
        <w:spacing w:after="0" w:line="360" w:lineRule="auto"/>
        <w:rPr>
          <w:rFonts w:ascii="Times New Roman" w:hAnsi="Times New Roman" w:cs="Times New Roman"/>
          <w:sz w:val="24"/>
          <w:szCs w:val="24"/>
        </w:rPr>
      </w:pPr>
    </w:p>
    <w:p w:rsidR="005F6037" w:rsidRPr="005F6037" w:rsidRDefault="005F6037" w:rsidP="005F6037">
      <w:pPr>
        <w:pStyle w:val="ListParagraph"/>
        <w:numPr>
          <w:ilvl w:val="1"/>
          <w:numId w:val="14"/>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7F6A52">
        <w:rPr>
          <w:rFonts w:ascii="Times New Roman" w:hAnsi="Times New Roman" w:cs="Times New Roman"/>
          <w:b/>
          <w:sz w:val="24"/>
          <w:szCs w:val="24"/>
        </w:rPr>
        <w:t xml:space="preserve">Functioning of </w:t>
      </w:r>
      <w:r w:rsidR="00B53A7B" w:rsidRPr="005F6037">
        <w:rPr>
          <w:rFonts w:ascii="Times New Roman" w:hAnsi="Times New Roman" w:cs="Times New Roman"/>
          <w:b/>
          <w:sz w:val="24"/>
          <w:szCs w:val="24"/>
        </w:rPr>
        <w:t>the SHGs</w:t>
      </w:r>
      <w:r w:rsidR="00B53A7B" w:rsidRPr="005F6037">
        <w:rPr>
          <w:rFonts w:ascii="Times New Roman" w:hAnsi="Times New Roman" w:cs="Times New Roman"/>
          <w:sz w:val="24"/>
          <w:szCs w:val="24"/>
        </w:rPr>
        <w:t xml:space="preserve"> </w:t>
      </w:r>
    </w:p>
    <w:p w:rsidR="005F6037" w:rsidRPr="005F6037" w:rsidRDefault="00B53A7B" w:rsidP="005F6037">
      <w:pPr>
        <w:pStyle w:val="ListParagraph"/>
        <w:numPr>
          <w:ilvl w:val="0"/>
          <w:numId w:val="16"/>
        </w:numPr>
        <w:spacing w:after="0" w:line="360" w:lineRule="auto"/>
        <w:rPr>
          <w:rFonts w:ascii="Times New Roman" w:hAnsi="Times New Roman" w:cs="Times New Roman"/>
          <w:sz w:val="24"/>
          <w:szCs w:val="24"/>
        </w:rPr>
      </w:pPr>
      <w:r w:rsidRPr="005F6037">
        <w:rPr>
          <w:rFonts w:ascii="Times New Roman" w:hAnsi="Times New Roman" w:cs="Times New Roman"/>
          <w:sz w:val="24"/>
          <w:szCs w:val="24"/>
        </w:rPr>
        <w:t>Based on FGDs conducted with members of functioning and non-functioning Swaayam SHGs, it was found that there was no critical difference in the formation, management systems and trainings of the two types of SHGs.</w:t>
      </w:r>
    </w:p>
    <w:p w:rsidR="005F6037" w:rsidRDefault="00B53A7B" w:rsidP="005F6037">
      <w:pPr>
        <w:pStyle w:val="ListParagraph"/>
        <w:numPr>
          <w:ilvl w:val="0"/>
          <w:numId w:val="16"/>
        </w:numPr>
        <w:spacing w:line="360" w:lineRule="auto"/>
        <w:rPr>
          <w:rFonts w:ascii="Times New Roman" w:hAnsi="Times New Roman" w:cs="Times New Roman"/>
          <w:sz w:val="24"/>
          <w:szCs w:val="24"/>
        </w:rPr>
      </w:pPr>
      <w:r w:rsidRPr="005F6037">
        <w:rPr>
          <w:rFonts w:ascii="Times New Roman" w:hAnsi="Times New Roman" w:cs="Times New Roman"/>
          <w:sz w:val="24"/>
          <w:szCs w:val="24"/>
        </w:rPr>
        <w:t xml:space="preserve">A standard, </w:t>
      </w:r>
      <w:r w:rsidR="005F6037">
        <w:rPr>
          <w:rFonts w:ascii="Times New Roman" w:hAnsi="Times New Roman" w:cs="Times New Roman"/>
          <w:sz w:val="24"/>
          <w:szCs w:val="24"/>
        </w:rPr>
        <w:t>though</w:t>
      </w:r>
      <w:r w:rsidRPr="005F6037">
        <w:rPr>
          <w:rFonts w:ascii="Times New Roman" w:hAnsi="Times New Roman" w:cs="Times New Roman"/>
          <w:sz w:val="24"/>
          <w:szCs w:val="24"/>
        </w:rPr>
        <w:t xml:space="preserve"> informal, process was followed to mobilise women to join SHGs. The emphasis was entirely on savings. </w:t>
      </w:r>
      <w:r w:rsidR="005F6037">
        <w:rPr>
          <w:rFonts w:ascii="Times New Roman" w:hAnsi="Times New Roman" w:cs="Times New Roman"/>
          <w:sz w:val="24"/>
          <w:szCs w:val="24"/>
        </w:rPr>
        <w:t>Many felt that i</w:t>
      </w:r>
      <w:r w:rsidRPr="005F6037">
        <w:rPr>
          <w:rFonts w:ascii="Times New Roman" w:hAnsi="Times New Roman" w:cs="Times New Roman"/>
          <w:sz w:val="24"/>
          <w:szCs w:val="24"/>
        </w:rPr>
        <w:t xml:space="preserve">t might have been desirable to have introduced the ideas of skilling and micro-enterprise associated with being members of the Swaayam SHGs. </w:t>
      </w:r>
      <w:r w:rsidR="005F6037">
        <w:rPr>
          <w:rFonts w:ascii="Times New Roman" w:hAnsi="Times New Roman" w:cs="Times New Roman"/>
          <w:sz w:val="24"/>
          <w:szCs w:val="24"/>
        </w:rPr>
        <w:t>T</w:t>
      </w:r>
      <w:r w:rsidRPr="005F6037">
        <w:rPr>
          <w:rFonts w:ascii="Times New Roman" w:hAnsi="Times New Roman" w:cs="Times New Roman"/>
          <w:sz w:val="24"/>
          <w:szCs w:val="24"/>
        </w:rPr>
        <w:t xml:space="preserve">he informality of the mobilisation process seems to have been a drawback considering that members relied entirely on the “didis” </w:t>
      </w:r>
      <w:r w:rsidR="005F6037">
        <w:rPr>
          <w:rFonts w:ascii="Times New Roman" w:hAnsi="Times New Roman" w:cs="Times New Roman"/>
          <w:sz w:val="24"/>
          <w:szCs w:val="24"/>
        </w:rPr>
        <w:t xml:space="preserve">(elder sisters) </w:t>
      </w:r>
      <w:r w:rsidRPr="005F6037">
        <w:rPr>
          <w:rFonts w:ascii="Times New Roman" w:hAnsi="Times New Roman" w:cs="Times New Roman"/>
          <w:sz w:val="24"/>
          <w:szCs w:val="24"/>
        </w:rPr>
        <w:t xml:space="preserve">and “bhaiyas” </w:t>
      </w:r>
      <w:r w:rsidR="005F6037">
        <w:rPr>
          <w:rFonts w:ascii="Times New Roman" w:hAnsi="Times New Roman" w:cs="Times New Roman"/>
          <w:sz w:val="24"/>
          <w:szCs w:val="24"/>
        </w:rPr>
        <w:t xml:space="preserve">(brothers), representatives of the NGOs, CFOs and TRAs, </w:t>
      </w:r>
      <w:r w:rsidRPr="005F6037">
        <w:rPr>
          <w:rFonts w:ascii="Times New Roman" w:hAnsi="Times New Roman" w:cs="Times New Roman"/>
          <w:sz w:val="24"/>
          <w:szCs w:val="24"/>
        </w:rPr>
        <w:t xml:space="preserve">as their links to the larger program. When the CFO staff stopped coming to their villages, the exits were made as informally, without any explanation, and no cell numbers or alternate contact details given out to the SHG members in case they needed further guidance or assistance. </w:t>
      </w:r>
    </w:p>
    <w:p w:rsidR="007F6A52" w:rsidRDefault="00B53A7B" w:rsidP="005F6037">
      <w:pPr>
        <w:pStyle w:val="ListParagraph"/>
        <w:numPr>
          <w:ilvl w:val="0"/>
          <w:numId w:val="16"/>
        </w:numPr>
        <w:spacing w:line="360" w:lineRule="auto"/>
        <w:rPr>
          <w:rFonts w:ascii="Times New Roman" w:hAnsi="Times New Roman" w:cs="Times New Roman"/>
          <w:sz w:val="24"/>
          <w:szCs w:val="24"/>
        </w:rPr>
      </w:pPr>
      <w:r w:rsidRPr="005F6037">
        <w:rPr>
          <w:rFonts w:ascii="Times New Roman" w:hAnsi="Times New Roman" w:cs="Times New Roman"/>
          <w:sz w:val="24"/>
          <w:szCs w:val="24"/>
        </w:rPr>
        <w:t xml:space="preserve">There seems to be little difference between the procedures followed by the SHGs that are now defunct and those that are still functioning. It seems that in the absence of formal and intensive training on the details of how SHGs are run, some SHGs managed to cope relatively better with the evolving needs of their groups compared to others that collapsed.  The absence of elections to choose leaders is common across all SHGs, whether functioning or non-functioning. The possible consequences of </w:t>
      </w:r>
      <w:r w:rsidR="005F6037">
        <w:rPr>
          <w:rFonts w:ascii="Times New Roman" w:hAnsi="Times New Roman" w:cs="Times New Roman"/>
          <w:sz w:val="24"/>
          <w:szCs w:val="24"/>
        </w:rPr>
        <w:t xml:space="preserve">this could be manifold: </w:t>
      </w:r>
      <w:r w:rsidRPr="005F6037">
        <w:rPr>
          <w:rFonts w:ascii="Times New Roman" w:hAnsi="Times New Roman" w:cs="Times New Roman"/>
          <w:sz w:val="24"/>
          <w:szCs w:val="24"/>
        </w:rPr>
        <w:t>a complacent leadership</w:t>
      </w:r>
      <w:r w:rsidR="005F6037">
        <w:rPr>
          <w:rFonts w:ascii="Times New Roman" w:hAnsi="Times New Roman" w:cs="Times New Roman"/>
          <w:sz w:val="24"/>
          <w:szCs w:val="24"/>
        </w:rPr>
        <w:t xml:space="preserve">; </w:t>
      </w:r>
      <w:r w:rsidRPr="005F6037">
        <w:rPr>
          <w:rFonts w:ascii="Times New Roman" w:hAnsi="Times New Roman" w:cs="Times New Roman"/>
          <w:sz w:val="24"/>
          <w:szCs w:val="24"/>
        </w:rPr>
        <w:t>the better-off</w:t>
      </w:r>
      <w:r w:rsidR="005F6037">
        <w:rPr>
          <w:rFonts w:ascii="Times New Roman" w:hAnsi="Times New Roman" w:cs="Times New Roman"/>
          <w:sz w:val="24"/>
          <w:szCs w:val="24"/>
        </w:rPr>
        <w:t xml:space="preserve"> or </w:t>
      </w:r>
      <w:r w:rsidRPr="005F6037">
        <w:rPr>
          <w:rFonts w:ascii="Times New Roman" w:hAnsi="Times New Roman" w:cs="Times New Roman"/>
          <w:sz w:val="24"/>
          <w:szCs w:val="24"/>
        </w:rPr>
        <w:t>higher caste members captur</w:t>
      </w:r>
      <w:r w:rsidR="005F6037">
        <w:rPr>
          <w:rFonts w:ascii="Times New Roman" w:hAnsi="Times New Roman" w:cs="Times New Roman"/>
          <w:sz w:val="24"/>
          <w:szCs w:val="24"/>
        </w:rPr>
        <w:t>ing the</w:t>
      </w:r>
      <w:r w:rsidRPr="005F6037">
        <w:rPr>
          <w:rFonts w:ascii="Times New Roman" w:hAnsi="Times New Roman" w:cs="Times New Roman"/>
          <w:sz w:val="24"/>
          <w:szCs w:val="24"/>
        </w:rPr>
        <w:t xml:space="preserve"> leadership</w:t>
      </w:r>
      <w:r w:rsidR="005F6037">
        <w:rPr>
          <w:rFonts w:ascii="Times New Roman" w:hAnsi="Times New Roman" w:cs="Times New Roman"/>
          <w:sz w:val="24"/>
          <w:szCs w:val="24"/>
        </w:rPr>
        <w:t xml:space="preserve">; </w:t>
      </w:r>
      <w:r w:rsidRPr="005F6037">
        <w:rPr>
          <w:rFonts w:ascii="Times New Roman" w:hAnsi="Times New Roman" w:cs="Times New Roman"/>
          <w:sz w:val="24"/>
          <w:szCs w:val="24"/>
        </w:rPr>
        <w:t xml:space="preserve">members from the same household </w:t>
      </w:r>
      <w:r w:rsidR="005F6037">
        <w:rPr>
          <w:rFonts w:ascii="Times New Roman" w:hAnsi="Times New Roman" w:cs="Times New Roman"/>
          <w:sz w:val="24"/>
          <w:szCs w:val="24"/>
        </w:rPr>
        <w:t xml:space="preserve">are also members in the same </w:t>
      </w:r>
      <w:r w:rsidRPr="005F6037">
        <w:rPr>
          <w:rFonts w:ascii="Times New Roman" w:hAnsi="Times New Roman" w:cs="Times New Roman"/>
          <w:sz w:val="24"/>
          <w:szCs w:val="24"/>
        </w:rPr>
        <w:t xml:space="preserve">SHG </w:t>
      </w:r>
      <w:r w:rsidR="005F6037">
        <w:rPr>
          <w:rFonts w:ascii="Times New Roman" w:hAnsi="Times New Roman" w:cs="Times New Roman"/>
          <w:sz w:val="24"/>
          <w:szCs w:val="24"/>
        </w:rPr>
        <w:t>leading to capture of the SHG by one family; and</w:t>
      </w:r>
      <w:r w:rsidR="00DC6B73">
        <w:rPr>
          <w:rFonts w:ascii="Times New Roman" w:hAnsi="Times New Roman" w:cs="Times New Roman"/>
          <w:sz w:val="24"/>
          <w:szCs w:val="24"/>
        </w:rPr>
        <w:t>,</w:t>
      </w:r>
      <w:r w:rsidR="005F6037">
        <w:rPr>
          <w:rFonts w:ascii="Times New Roman" w:hAnsi="Times New Roman" w:cs="Times New Roman"/>
          <w:sz w:val="24"/>
          <w:szCs w:val="24"/>
        </w:rPr>
        <w:t xml:space="preserve"> denying </w:t>
      </w:r>
      <w:r w:rsidRPr="005F6037">
        <w:rPr>
          <w:rFonts w:ascii="Times New Roman" w:hAnsi="Times New Roman" w:cs="Times New Roman"/>
          <w:sz w:val="24"/>
          <w:szCs w:val="24"/>
        </w:rPr>
        <w:t>leadership roles</w:t>
      </w:r>
      <w:r w:rsidR="005F6037">
        <w:rPr>
          <w:rFonts w:ascii="Times New Roman" w:hAnsi="Times New Roman" w:cs="Times New Roman"/>
          <w:sz w:val="24"/>
          <w:szCs w:val="24"/>
        </w:rPr>
        <w:t xml:space="preserve"> and </w:t>
      </w:r>
      <w:r w:rsidRPr="005F6037">
        <w:rPr>
          <w:rFonts w:ascii="Times New Roman" w:hAnsi="Times New Roman" w:cs="Times New Roman"/>
          <w:sz w:val="24"/>
          <w:szCs w:val="24"/>
        </w:rPr>
        <w:t xml:space="preserve">other opportunities to </w:t>
      </w:r>
      <w:r w:rsidR="005F6037">
        <w:rPr>
          <w:rFonts w:ascii="Times New Roman" w:hAnsi="Times New Roman" w:cs="Times New Roman"/>
          <w:sz w:val="24"/>
          <w:szCs w:val="24"/>
        </w:rPr>
        <w:t>all members of the SHG.</w:t>
      </w:r>
      <w:r w:rsidRPr="005F6037">
        <w:rPr>
          <w:rFonts w:ascii="Times New Roman" w:hAnsi="Times New Roman" w:cs="Times New Roman"/>
          <w:sz w:val="24"/>
          <w:szCs w:val="24"/>
        </w:rPr>
        <w:t xml:space="preserve"> The tradition of meaningful meetings has still not been inculcated in most SHGs. </w:t>
      </w:r>
      <w:r w:rsidR="005F6037">
        <w:rPr>
          <w:rFonts w:ascii="Times New Roman" w:hAnsi="Times New Roman" w:cs="Times New Roman"/>
          <w:sz w:val="24"/>
          <w:szCs w:val="24"/>
        </w:rPr>
        <w:t xml:space="preserve">This is one of the main reasons for SHGs becoming non-functional. </w:t>
      </w:r>
      <w:r w:rsidRPr="005F6037">
        <w:rPr>
          <w:rFonts w:ascii="Times New Roman" w:hAnsi="Times New Roman" w:cs="Times New Roman"/>
          <w:sz w:val="24"/>
          <w:szCs w:val="24"/>
        </w:rPr>
        <w:t>And</w:t>
      </w:r>
      <w:r w:rsidR="007F6A52">
        <w:rPr>
          <w:rFonts w:ascii="Times New Roman" w:hAnsi="Times New Roman" w:cs="Times New Roman"/>
          <w:sz w:val="24"/>
          <w:szCs w:val="24"/>
        </w:rPr>
        <w:t>,</w:t>
      </w:r>
      <w:r w:rsidRPr="005F6037">
        <w:rPr>
          <w:rFonts w:ascii="Times New Roman" w:hAnsi="Times New Roman" w:cs="Times New Roman"/>
          <w:sz w:val="24"/>
          <w:szCs w:val="24"/>
        </w:rPr>
        <w:t xml:space="preserve"> meetings</w:t>
      </w:r>
      <w:r w:rsidR="007F6A52">
        <w:rPr>
          <w:rFonts w:ascii="Times New Roman" w:hAnsi="Times New Roman" w:cs="Times New Roman"/>
          <w:sz w:val="24"/>
          <w:szCs w:val="24"/>
        </w:rPr>
        <w:t xml:space="preserve"> in the functioning SHGs</w:t>
      </w:r>
      <w:r w:rsidRPr="005F6037">
        <w:rPr>
          <w:rFonts w:ascii="Times New Roman" w:hAnsi="Times New Roman" w:cs="Times New Roman"/>
          <w:sz w:val="24"/>
          <w:szCs w:val="24"/>
        </w:rPr>
        <w:t xml:space="preserve">, even if regularly held, are restricted to discussions on thrift and credit. Swaayam’s </w:t>
      </w:r>
      <w:r w:rsidRPr="005F6037">
        <w:rPr>
          <w:rFonts w:ascii="Times New Roman" w:hAnsi="Times New Roman" w:cs="Times New Roman"/>
          <w:sz w:val="24"/>
          <w:szCs w:val="24"/>
        </w:rPr>
        <w:lastRenderedPageBreak/>
        <w:t>social economic and political program objectives are not reflected as discussion agenda, certainly not without the CFO staff’s presence in a meeting. The absence of documentation</w:t>
      </w:r>
      <w:r w:rsidR="007F6A52">
        <w:rPr>
          <w:rFonts w:ascii="Times New Roman" w:hAnsi="Times New Roman" w:cs="Times New Roman"/>
          <w:sz w:val="24"/>
          <w:szCs w:val="24"/>
        </w:rPr>
        <w:t xml:space="preserve"> --- </w:t>
      </w:r>
      <w:r w:rsidRPr="005F6037">
        <w:rPr>
          <w:rFonts w:ascii="Times New Roman" w:hAnsi="Times New Roman" w:cs="Times New Roman"/>
          <w:sz w:val="24"/>
          <w:szCs w:val="24"/>
        </w:rPr>
        <w:t xml:space="preserve">and indeed the lack of awareness of the need </w:t>
      </w:r>
      <w:r w:rsidR="007F6A52">
        <w:rPr>
          <w:rFonts w:ascii="Times New Roman" w:hAnsi="Times New Roman" w:cs="Times New Roman"/>
          <w:sz w:val="24"/>
          <w:szCs w:val="24"/>
        </w:rPr>
        <w:t xml:space="preserve">to do so --- </w:t>
      </w:r>
      <w:r w:rsidRPr="005F6037">
        <w:rPr>
          <w:rFonts w:ascii="Times New Roman" w:hAnsi="Times New Roman" w:cs="Times New Roman"/>
          <w:sz w:val="24"/>
          <w:szCs w:val="24"/>
        </w:rPr>
        <w:t xml:space="preserve">at the grassroots level could be one of the weakest links in the federated structure that Swaayam is attempting to create. It is imperative that documented data is generated indigenously at the village level, so that </w:t>
      </w:r>
      <w:r w:rsidR="007F6A52">
        <w:rPr>
          <w:rFonts w:ascii="Times New Roman" w:hAnsi="Times New Roman" w:cs="Times New Roman"/>
          <w:sz w:val="24"/>
          <w:szCs w:val="24"/>
        </w:rPr>
        <w:t xml:space="preserve">proper </w:t>
      </w:r>
      <w:r w:rsidRPr="005F6037">
        <w:rPr>
          <w:rFonts w:ascii="Times New Roman" w:hAnsi="Times New Roman" w:cs="Times New Roman"/>
          <w:sz w:val="24"/>
          <w:szCs w:val="24"/>
        </w:rPr>
        <w:t xml:space="preserve">strategies and campaigns can be </w:t>
      </w:r>
      <w:r w:rsidR="007F6A52">
        <w:rPr>
          <w:rFonts w:ascii="Times New Roman" w:hAnsi="Times New Roman" w:cs="Times New Roman"/>
          <w:sz w:val="24"/>
          <w:szCs w:val="24"/>
        </w:rPr>
        <w:t xml:space="preserve">formed keeping in mind </w:t>
      </w:r>
      <w:r w:rsidRPr="005F6037">
        <w:rPr>
          <w:rFonts w:ascii="Times New Roman" w:hAnsi="Times New Roman" w:cs="Times New Roman"/>
          <w:sz w:val="24"/>
          <w:szCs w:val="24"/>
        </w:rPr>
        <w:t>the needs and concerns of the target</w:t>
      </w:r>
      <w:r w:rsidR="007F6A52">
        <w:rPr>
          <w:rFonts w:ascii="Times New Roman" w:hAnsi="Times New Roman" w:cs="Times New Roman"/>
          <w:sz w:val="24"/>
          <w:szCs w:val="24"/>
        </w:rPr>
        <w:t xml:space="preserve"> beneficiaries</w:t>
      </w:r>
      <w:r w:rsidRPr="005F6037">
        <w:rPr>
          <w:rFonts w:ascii="Times New Roman" w:hAnsi="Times New Roman" w:cs="Times New Roman"/>
          <w:sz w:val="24"/>
          <w:szCs w:val="24"/>
        </w:rPr>
        <w:t xml:space="preserve">.  </w:t>
      </w:r>
    </w:p>
    <w:p w:rsidR="007F6A52" w:rsidRDefault="00B53A7B" w:rsidP="005F6037">
      <w:pPr>
        <w:pStyle w:val="ListParagraph"/>
        <w:numPr>
          <w:ilvl w:val="0"/>
          <w:numId w:val="16"/>
        </w:numPr>
        <w:spacing w:line="360" w:lineRule="auto"/>
        <w:rPr>
          <w:rFonts w:ascii="Times New Roman" w:hAnsi="Times New Roman" w:cs="Times New Roman"/>
          <w:sz w:val="24"/>
          <w:szCs w:val="24"/>
        </w:rPr>
      </w:pPr>
      <w:r w:rsidRPr="005F6037">
        <w:rPr>
          <w:rFonts w:ascii="Times New Roman" w:hAnsi="Times New Roman" w:cs="Times New Roman"/>
          <w:sz w:val="24"/>
          <w:szCs w:val="24"/>
        </w:rPr>
        <w:t>The SHGs, by and large, are still dependent on external support and assistance to manage their account</w:t>
      </w:r>
      <w:r w:rsidR="007F6A52">
        <w:rPr>
          <w:rFonts w:ascii="Times New Roman" w:hAnsi="Times New Roman" w:cs="Times New Roman"/>
          <w:sz w:val="24"/>
          <w:szCs w:val="24"/>
        </w:rPr>
        <w:t>s</w:t>
      </w:r>
      <w:r w:rsidRPr="005F6037">
        <w:rPr>
          <w:rFonts w:ascii="Times New Roman" w:hAnsi="Times New Roman" w:cs="Times New Roman"/>
          <w:sz w:val="24"/>
          <w:szCs w:val="24"/>
        </w:rPr>
        <w:t xml:space="preserve">. The absence of rigorous book keeping is </w:t>
      </w:r>
      <w:r w:rsidR="007F6A52">
        <w:rPr>
          <w:rFonts w:ascii="Times New Roman" w:hAnsi="Times New Roman" w:cs="Times New Roman"/>
          <w:sz w:val="24"/>
          <w:szCs w:val="24"/>
        </w:rPr>
        <w:t xml:space="preserve">a </w:t>
      </w:r>
      <w:r w:rsidRPr="005F6037">
        <w:rPr>
          <w:rFonts w:ascii="Times New Roman" w:hAnsi="Times New Roman" w:cs="Times New Roman"/>
          <w:sz w:val="24"/>
          <w:szCs w:val="24"/>
        </w:rPr>
        <w:t xml:space="preserve">cause </w:t>
      </w:r>
      <w:r w:rsidR="007F6A52">
        <w:rPr>
          <w:rFonts w:ascii="Times New Roman" w:hAnsi="Times New Roman" w:cs="Times New Roman"/>
          <w:sz w:val="24"/>
          <w:szCs w:val="24"/>
        </w:rPr>
        <w:t xml:space="preserve">of </w:t>
      </w:r>
      <w:r w:rsidRPr="005F6037">
        <w:rPr>
          <w:rFonts w:ascii="Times New Roman" w:hAnsi="Times New Roman" w:cs="Times New Roman"/>
          <w:sz w:val="24"/>
          <w:szCs w:val="24"/>
        </w:rPr>
        <w:t>distrust among members. A</w:t>
      </w:r>
      <w:r w:rsidR="007F6A52">
        <w:rPr>
          <w:rFonts w:ascii="Times New Roman" w:hAnsi="Times New Roman" w:cs="Times New Roman"/>
          <w:sz w:val="24"/>
          <w:szCs w:val="24"/>
        </w:rPr>
        <w:t xml:space="preserve">lso, the same members continuing to operate bank accounts for the SHGs add to the trust deficit among members as </w:t>
      </w:r>
      <w:r w:rsidRPr="005F6037">
        <w:rPr>
          <w:rFonts w:ascii="Times New Roman" w:hAnsi="Times New Roman" w:cs="Times New Roman"/>
          <w:sz w:val="24"/>
          <w:szCs w:val="24"/>
        </w:rPr>
        <w:t xml:space="preserve">many among the FGD discussants showed confidence in their ability to operate bank accounts. </w:t>
      </w:r>
      <w:r w:rsidR="007F6A52">
        <w:rPr>
          <w:rFonts w:ascii="Times New Roman" w:hAnsi="Times New Roman" w:cs="Times New Roman"/>
          <w:sz w:val="24"/>
          <w:szCs w:val="24"/>
        </w:rPr>
        <w:t>However, a</w:t>
      </w:r>
      <w:r w:rsidRPr="005F6037">
        <w:rPr>
          <w:rFonts w:ascii="Times New Roman" w:hAnsi="Times New Roman" w:cs="Times New Roman"/>
          <w:sz w:val="24"/>
          <w:szCs w:val="24"/>
        </w:rPr>
        <w:t xml:space="preserve"> significant number of members have still never been to the bank. </w:t>
      </w:r>
    </w:p>
    <w:p w:rsidR="005F6037" w:rsidRDefault="00B53A7B" w:rsidP="005F6037">
      <w:pPr>
        <w:pStyle w:val="ListParagraph"/>
        <w:numPr>
          <w:ilvl w:val="0"/>
          <w:numId w:val="16"/>
        </w:numPr>
        <w:spacing w:line="360" w:lineRule="auto"/>
        <w:rPr>
          <w:rFonts w:ascii="Times New Roman" w:hAnsi="Times New Roman" w:cs="Times New Roman"/>
          <w:sz w:val="24"/>
          <w:szCs w:val="24"/>
        </w:rPr>
      </w:pPr>
      <w:r w:rsidRPr="005F6037">
        <w:rPr>
          <w:rFonts w:ascii="Times New Roman" w:hAnsi="Times New Roman" w:cs="Times New Roman"/>
          <w:sz w:val="24"/>
          <w:szCs w:val="24"/>
        </w:rPr>
        <w:t xml:space="preserve">Most SHGs do not seem to have any guidelines or training on how to deal with chronic defaulters. The inability to deal with this issue was the reason for the closure of </w:t>
      </w:r>
      <w:r w:rsidR="007F6A52">
        <w:rPr>
          <w:rFonts w:ascii="Times New Roman" w:hAnsi="Times New Roman" w:cs="Times New Roman"/>
          <w:sz w:val="24"/>
          <w:szCs w:val="24"/>
        </w:rPr>
        <w:t xml:space="preserve">at least </w:t>
      </w:r>
      <w:r w:rsidRPr="005F6037">
        <w:rPr>
          <w:rFonts w:ascii="Times New Roman" w:hAnsi="Times New Roman" w:cs="Times New Roman"/>
          <w:sz w:val="24"/>
          <w:szCs w:val="24"/>
        </w:rPr>
        <w:t xml:space="preserve">one of the non-functioning SHGs. </w:t>
      </w:r>
    </w:p>
    <w:p w:rsidR="00B53A7B" w:rsidRDefault="00B53A7B" w:rsidP="007F6A52">
      <w:pPr>
        <w:pStyle w:val="ListParagraph"/>
        <w:numPr>
          <w:ilvl w:val="0"/>
          <w:numId w:val="16"/>
        </w:numPr>
        <w:spacing w:after="0" w:line="360" w:lineRule="auto"/>
        <w:rPr>
          <w:rFonts w:ascii="Times New Roman" w:hAnsi="Times New Roman" w:cs="Times New Roman"/>
          <w:sz w:val="24"/>
          <w:szCs w:val="24"/>
        </w:rPr>
      </w:pPr>
      <w:r w:rsidRPr="005F6037">
        <w:rPr>
          <w:rFonts w:ascii="Times New Roman" w:hAnsi="Times New Roman" w:cs="Times New Roman"/>
          <w:sz w:val="24"/>
          <w:szCs w:val="24"/>
        </w:rPr>
        <w:t xml:space="preserve">The FGD discussants, whether they were members of running or defunct SHGs, seem to have taught themselves how to manage the SHGs and the SHG’s money.  This was accomplished with the occasional counsel and handholding by the CFO staff. The discussants said nothing which displayed structured trainings or directions having been given to them on account keeping, documentation, and the need for meetings that are more than about collecting money every month.  Discussions on trainings in social, political and legal issues evoke no responses in members of, both, functioning and non-functioning SHGs. If these trainings were held, they seem to have made no impressions upon the members. Even cueing discussants on the topics that might have been mentioned in such trainings (like panchayat elections, domestic violence etc.) draws no reaction. It might, however, be the case that the members have imbibed social, political and legal information being disseminated by the program without recognising them as ‘training’. Livelihood trainings, according to the discussants in the FGDs, have been for a “few members”, too short, and of little value as far as employment generation is concerned. Some members who were trained in Aarie work say </w:t>
      </w:r>
      <w:r w:rsidRPr="005F6037">
        <w:rPr>
          <w:rFonts w:ascii="Times New Roman" w:hAnsi="Times New Roman" w:cs="Times New Roman"/>
          <w:sz w:val="24"/>
          <w:szCs w:val="24"/>
        </w:rPr>
        <w:lastRenderedPageBreak/>
        <w:t xml:space="preserve">that it is too intricate for them and they would rather have had training on something else, which suggest faulty needs assessment before deciding on whom to train for what. </w:t>
      </w:r>
    </w:p>
    <w:p w:rsidR="007F6A52" w:rsidRPr="007F6A52" w:rsidRDefault="007F6A52" w:rsidP="007F6A52">
      <w:pPr>
        <w:spacing w:after="0" w:line="360" w:lineRule="auto"/>
        <w:rPr>
          <w:rFonts w:ascii="Times New Roman" w:hAnsi="Times New Roman" w:cs="Times New Roman"/>
          <w:sz w:val="24"/>
          <w:szCs w:val="24"/>
        </w:rPr>
      </w:pPr>
    </w:p>
    <w:p w:rsidR="00B53A7B" w:rsidRPr="00A67732" w:rsidRDefault="00A67732" w:rsidP="00A67732">
      <w:pPr>
        <w:pStyle w:val="ListParagraph"/>
        <w:numPr>
          <w:ilvl w:val="1"/>
          <w:numId w:val="14"/>
        </w:numPr>
        <w:spacing w:after="0"/>
        <w:rPr>
          <w:rFonts w:ascii="Times New Roman" w:hAnsi="Times New Roman" w:cs="Times New Roman"/>
          <w:b/>
          <w:sz w:val="24"/>
          <w:szCs w:val="24"/>
        </w:rPr>
      </w:pPr>
      <w:r w:rsidRPr="00A67732">
        <w:rPr>
          <w:rFonts w:ascii="Times New Roman" w:hAnsi="Times New Roman" w:cs="Times New Roman"/>
          <w:b/>
          <w:sz w:val="24"/>
          <w:szCs w:val="24"/>
        </w:rPr>
        <w:t xml:space="preserve">  </w:t>
      </w:r>
      <w:r w:rsidR="00B53A7B" w:rsidRPr="00A67732">
        <w:rPr>
          <w:rFonts w:ascii="Times New Roman" w:hAnsi="Times New Roman" w:cs="Times New Roman"/>
          <w:b/>
          <w:sz w:val="24"/>
          <w:szCs w:val="24"/>
        </w:rPr>
        <w:t>Empowerment</w:t>
      </w:r>
    </w:p>
    <w:p w:rsidR="00A67732" w:rsidRDefault="00A67732" w:rsidP="00A67732">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5.5.1   </w:t>
      </w:r>
      <w:r w:rsidR="00B53A7B" w:rsidRPr="00A67732">
        <w:rPr>
          <w:rFonts w:ascii="Times New Roman" w:hAnsi="Times New Roman" w:cs="Times New Roman"/>
          <w:b/>
          <w:sz w:val="24"/>
          <w:szCs w:val="24"/>
        </w:rPr>
        <w:t>Education</w:t>
      </w:r>
      <w:r w:rsidR="00B53A7B" w:rsidRPr="00A67732">
        <w:rPr>
          <w:rFonts w:ascii="Times New Roman" w:hAnsi="Times New Roman" w:cs="Times New Roman"/>
          <w:sz w:val="24"/>
          <w:szCs w:val="24"/>
        </w:rPr>
        <w:t xml:space="preserve"> </w:t>
      </w:r>
    </w:p>
    <w:p w:rsidR="00B53A7B" w:rsidRDefault="00B53A7B" w:rsidP="00C07303">
      <w:pPr>
        <w:spacing w:after="0" w:line="360" w:lineRule="auto"/>
        <w:rPr>
          <w:rFonts w:ascii="Times New Roman" w:hAnsi="Times New Roman" w:cs="Times New Roman"/>
          <w:sz w:val="24"/>
          <w:szCs w:val="24"/>
        </w:rPr>
      </w:pPr>
      <w:r w:rsidRPr="00A67732">
        <w:rPr>
          <w:rFonts w:ascii="Times New Roman" w:hAnsi="Times New Roman" w:cs="Times New Roman"/>
          <w:sz w:val="24"/>
          <w:szCs w:val="24"/>
        </w:rPr>
        <w:t>The prevalent status of education in the villages is similar</w:t>
      </w:r>
      <w:r w:rsidR="00C07303">
        <w:rPr>
          <w:rFonts w:ascii="Times New Roman" w:hAnsi="Times New Roman" w:cs="Times New Roman"/>
          <w:sz w:val="24"/>
          <w:szCs w:val="24"/>
        </w:rPr>
        <w:t xml:space="preserve"> across villages</w:t>
      </w:r>
      <w:r w:rsidRPr="00A67732">
        <w:rPr>
          <w:rFonts w:ascii="Times New Roman" w:hAnsi="Times New Roman" w:cs="Times New Roman"/>
          <w:sz w:val="24"/>
          <w:szCs w:val="24"/>
        </w:rPr>
        <w:t xml:space="preserve">. The socio-cultural context within which the discussants respond to the value of being educated, especially for girl children, is </w:t>
      </w:r>
      <w:r w:rsidR="00C07303">
        <w:rPr>
          <w:rFonts w:ascii="Times New Roman" w:hAnsi="Times New Roman" w:cs="Times New Roman"/>
          <w:sz w:val="24"/>
          <w:szCs w:val="24"/>
        </w:rPr>
        <w:t xml:space="preserve">the </w:t>
      </w:r>
      <w:r w:rsidRPr="00A67732">
        <w:rPr>
          <w:rFonts w:ascii="Times New Roman" w:hAnsi="Times New Roman" w:cs="Times New Roman"/>
          <w:sz w:val="24"/>
          <w:szCs w:val="24"/>
        </w:rPr>
        <w:t>same</w:t>
      </w:r>
      <w:r w:rsidR="00C07303">
        <w:rPr>
          <w:rFonts w:ascii="Times New Roman" w:hAnsi="Times New Roman" w:cs="Times New Roman"/>
          <w:sz w:val="24"/>
          <w:szCs w:val="24"/>
        </w:rPr>
        <w:t xml:space="preserve">. </w:t>
      </w:r>
      <w:r w:rsidRPr="00A67732">
        <w:rPr>
          <w:rFonts w:ascii="Times New Roman" w:hAnsi="Times New Roman" w:cs="Times New Roman"/>
          <w:sz w:val="24"/>
          <w:szCs w:val="24"/>
        </w:rPr>
        <w:t>Moreover, not just the necessity for education but even its quality seems to now hold importance for villagers, including women members of both types of SHGs. Both groups talk of a new reason for educating girls</w:t>
      </w:r>
      <w:r w:rsidR="00C07303">
        <w:rPr>
          <w:rFonts w:ascii="Times New Roman" w:hAnsi="Times New Roman" w:cs="Times New Roman"/>
          <w:sz w:val="24"/>
          <w:szCs w:val="24"/>
        </w:rPr>
        <w:t xml:space="preserve"> --- </w:t>
      </w:r>
      <w:r w:rsidRPr="00A67732">
        <w:rPr>
          <w:rFonts w:ascii="Times New Roman" w:hAnsi="Times New Roman" w:cs="Times New Roman"/>
          <w:sz w:val="24"/>
          <w:szCs w:val="24"/>
        </w:rPr>
        <w:t>increase of their value as brides in the marriage market. There is, however, a marked difference when the positive attitude of the discussants towards educating girls is judged against how many of their daughters have, in fact, completed secondary level education and above</w:t>
      </w:r>
      <w:r w:rsidR="00C07303">
        <w:rPr>
          <w:rFonts w:ascii="Times New Roman" w:hAnsi="Times New Roman" w:cs="Times New Roman"/>
          <w:sz w:val="24"/>
          <w:szCs w:val="24"/>
        </w:rPr>
        <w:t xml:space="preserve">; most have not. </w:t>
      </w:r>
    </w:p>
    <w:p w:rsidR="00C07303" w:rsidRPr="00A67732" w:rsidRDefault="00C07303" w:rsidP="00C07303">
      <w:pPr>
        <w:spacing w:after="0" w:line="360" w:lineRule="auto"/>
        <w:rPr>
          <w:rFonts w:ascii="Times New Roman" w:hAnsi="Times New Roman" w:cs="Times New Roman"/>
          <w:sz w:val="24"/>
          <w:szCs w:val="24"/>
        </w:rPr>
      </w:pPr>
    </w:p>
    <w:p w:rsidR="00C07303" w:rsidRDefault="00C07303" w:rsidP="00C0730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5.5.2   </w:t>
      </w:r>
      <w:r w:rsidR="00B53A7B" w:rsidRPr="00C07303">
        <w:rPr>
          <w:rFonts w:ascii="Times New Roman" w:hAnsi="Times New Roman" w:cs="Times New Roman"/>
          <w:b/>
          <w:sz w:val="24"/>
          <w:szCs w:val="24"/>
        </w:rPr>
        <w:t>Mobility</w:t>
      </w:r>
      <w:r w:rsidR="00B53A7B" w:rsidRPr="00C07303">
        <w:rPr>
          <w:rFonts w:ascii="Times New Roman" w:hAnsi="Times New Roman" w:cs="Times New Roman"/>
          <w:sz w:val="24"/>
          <w:szCs w:val="24"/>
        </w:rPr>
        <w:t xml:space="preserve"> </w:t>
      </w:r>
    </w:p>
    <w:p w:rsidR="00B53A7B" w:rsidRDefault="00B53A7B" w:rsidP="00C07303">
      <w:pPr>
        <w:spacing w:after="0" w:line="360" w:lineRule="auto"/>
        <w:rPr>
          <w:rFonts w:ascii="Times New Roman" w:hAnsi="Times New Roman" w:cs="Times New Roman"/>
          <w:sz w:val="24"/>
          <w:szCs w:val="24"/>
        </w:rPr>
      </w:pPr>
      <w:r w:rsidRPr="00C07303">
        <w:rPr>
          <w:rFonts w:ascii="Times New Roman" w:hAnsi="Times New Roman" w:cs="Times New Roman"/>
          <w:sz w:val="24"/>
          <w:szCs w:val="24"/>
        </w:rPr>
        <w:t>External pressures and internal compulsions restrict the mobility of women in villages. The fear of being badmouthed by neighbours for being ‘loose’ is sometimes as much a reason not to venture out alone, as is the inability to leave one</w:t>
      </w:r>
      <w:r w:rsidR="00C07303">
        <w:rPr>
          <w:rFonts w:ascii="Times New Roman" w:hAnsi="Times New Roman" w:cs="Times New Roman"/>
          <w:sz w:val="24"/>
          <w:szCs w:val="24"/>
        </w:rPr>
        <w:t>’</w:t>
      </w:r>
      <w:r w:rsidRPr="00C07303">
        <w:rPr>
          <w:rFonts w:ascii="Times New Roman" w:hAnsi="Times New Roman" w:cs="Times New Roman"/>
          <w:sz w:val="24"/>
          <w:szCs w:val="24"/>
        </w:rPr>
        <w:t>s children unattended at home. Most women accept this as given</w:t>
      </w:r>
      <w:r w:rsidR="00C07303">
        <w:rPr>
          <w:rFonts w:ascii="Times New Roman" w:hAnsi="Times New Roman" w:cs="Times New Roman"/>
          <w:sz w:val="24"/>
          <w:szCs w:val="24"/>
        </w:rPr>
        <w:t xml:space="preserve"> and </w:t>
      </w:r>
      <w:r w:rsidRPr="00C07303">
        <w:rPr>
          <w:rFonts w:ascii="Times New Roman" w:hAnsi="Times New Roman" w:cs="Times New Roman"/>
          <w:sz w:val="24"/>
          <w:szCs w:val="24"/>
        </w:rPr>
        <w:t xml:space="preserve">find no alternatives to challenge this effectively. In another context, while offering their views on Swaayam’s training programmes, the same FGD participants had complained that such sessions </w:t>
      </w:r>
      <w:r w:rsidR="00C07303">
        <w:rPr>
          <w:rFonts w:ascii="Times New Roman" w:hAnsi="Times New Roman" w:cs="Times New Roman"/>
          <w:sz w:val="24"/>
          <w:szCs w:val="24"/>
        </w:rPr>
        <w:t xml:space="preserve">were, often, </w:t>
      </w:r>
      <w:r w:rsidRPr="00C07303">
        <w:rPr>
          <w:rFonts w:ascii="Times New Roman" w:hAnsi="Times New Roman" w:cs="Times New Roman"/>
          <w:sz w:val="24"/>
          <w:szCs w:val="24"/>
        </w:rPr>
        <w:t>planned out of their villages and requir</w:t>
      </w:r>
      <w:r w:rsidR="00C07303">
        <w:rPr>
          <w:rFonts w:ascii="Times New Roman" w:hAnsi="Times New Roman" w:cs="Times New Roman"/>
          <w:sz w:val="24"/>
          <w:szCs w:val="24"/>
        </w:rPr>
        <w:t>ed</w:t>
      </w:r>
      <w:r w:rsidRPr="00C07303">
        <w:rPr>
          <w:rFonts w:ascii="Times New Roman" w:hAnsi="Times New Roman" w:cs="Times New Roman"/>
          <w:sz w:val="24"/>
          <w:szCs w:val="24"/>
        </w:rPr>
        <w:t xml:space="preserve"> them to stay overnight </w:t>
      </w:r>
      <w:r w:rsidR="00C07303">
        <w:rPr>
          <w:rFonts w:ascii="Times New Roman" w:hAnsi="Times New Roman" w:cs="Times New Roman"/>
          <w:sz w:val="24"/>
          <w:szCs w:val="24"/>
        </w:rPr>
        <w:t>outside their home. This, they felt, was</w:t>
      </w:r>
      <w:r w:rsidRPr="00C07303">
        <w:rPr>
          <w:rFonts w:ascii="Times New Roman" w:hAnsi="Times New Roman" w:cs="Times New Roman"/>
          <w:sz w:val="24"/>
          <w:szCs w:val="24"/>
        </w:rPr>
        <w:t xml:space="preserve"> undesirable and impractical. Also, if sustainable work is to be made available to them it needs to be based out of home. Issues of mobility, and the constraints on it for women, need to be an important input into program planning, especially on livelihood.</w:t>
      </w:r>
    </w:p>
    <w:p w:rsidR="00C07303" w:rsidRPr="00C07303" w:rsidRDefault="00C07303" w:rsidP="00C07303">
      <w:pPr>
        <w:spacing w:after="0" w:line="360" w:lineRule="auto"/>
        <w:rPr>
          <w:rFonts w:ascii="Times New Roman" w:hAnsi="Times New Roman" w:cs="Times New Roman"/>
          <w:sz w:val="24"/>
          <w:szCs w:val="24"/>
        </w:rPr>
      </w:pPr>
    </w:p>
    <w:p w:rsidR="00C07303" w:rsidRDefault="00C07303" w:rsidP="00C0730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5.5.3   </w:t>
      </w:r>
      <w:r w:rsidR="00B53A7B" w:rsidRPr="00C07303">
        <w:rPr>
          <w:rFonts w:ascii="Times New Roman" w:hAnsi="Times New Roman" w:cs="Times New Roman"/>
          <w:b/>
          <w:sz w:val="24"/>
          <w:szCs w:val="24"/>
        </w:rPr>
        <w:t>Livelihood</w:t>
      </w:r>
      <w:r w:rsidR="00B53A7B" w:rsidRPr="00C07303">
        <w:rPr>
          <w:rFonts w:ascii="Times New Roman" w:hAnsi="Times New Roman" w:cs="Times New Roman"/>
          <w:sz w:val="24"/>
          <w:szCs w:val="24"/>
        </w:rPr>
        <w:t xml:space="preserve"> </w:t>
      </w:r>
    </w:p>
    <w:p w:rsidR="00B53A7B" w:rsidRDefault="00B53A7B" w:rsidP="00C07303">
      <w:pPr>
        <w:spacing w:after="0" w:line="360" w:lineRule="auto"/>
        <w:rPr>
          <w:rFonts w:ascii="Times New Roman" w:hAnsi="Times New Roman" w:cs="Times New Roman"/>
          <w:sz w:val="24"/>
          <w:szCs w:val="24"/>
        </w:rPr>
      </w:pPr>
      <w:r w:rsidRPr="00C07303">
        <w:rPr>
          <w:rFonts w:ascii="Times New Roman" w:hAnsi="Times New Roman" w:cs="Times New Roman"/>
          <w:sz w:val="24"/>
          <w:szCs w:val="24"/>
        </w:rPr>
        <w:t xml:space="preserve">The working conditions for women are same across both types of SHGs. However, the attitude of women, in both the groups, towards work is mixed. Some find unequal wages for men and women reasonable given the differences between male and female labour, others do not. Some </w:t>
      </w:r>
      <w:r w:rsidRPr="00C07303">
        <w:rPr>
          <w:rFonts w:ascii="Times New Roman" w:hAnsi="Times New Roman" w:cs="Times New Roman"/>
          <w:sz w:val="24"/>
          <w:szCs w:val="24"/>
        </w:rPr>
        <w:lastRenderedPageBreak/>
        <w:t>think working women have more influence over decisions taken in the house, others do not. A look at the data, though, suggests that working women have more influence over many household decisions. This is even more so in the case of the working women who are members of functioning SHGs. A connection between economic independence and empowerment finds justification in the discussants’ responses on decision making.</w:t>
      </w:r>
    </w:p>
    <w:p w:rsidR="00C07303" w:rsidRPr="00C07303" w:rsidRDefault="00C07303" w:rsidP="00C07303">
      <w:pPr>
        <w:spacing w:after="0" w:line="360" w:lineRule="auto"/>
        <w:rPr>
          <w:rFonts w:ascii="Times New Roman" w:hAnsi="Times New Roman" w:cs="Times New Roman"/>
          <w:sz w:val="24"/>
          <w:szCs w:val="24"/>
        </w:rPr>
      </w:pPr>
    </w:p>
    <w:p w:rsidR="00C07303" w:rsidRDefault="00C07303" w:rsidP="00C0730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5.5.4   </w:t>
      </w:r>
      <w:r w:rsidR="00B53A7B" w:rsidRPr="00C07303">
        <w:rPr>
          <w:rFonts w:ascii="Times New Roman" w:hAnsi="Times New Roman" w:cs="Times New Roman"/>
          <w:b/>
          <w:sz w:val="24"/>
          <w:szCs w:val="24"/>
        </w:rPr>
        <w:t>Marriage</w:t>
      </w:r>
      <w:r w:rsidR="00B53A7B" w:rsidRPr="00C07303">
        <w:rPr>
          <w:rFonts w:ascii="Times New Roman" w:hAnsi="Times New Roman" w:cs="Times New Roman"/>
          <w:sz w:val="24"/>
          <w:szCs w:val="24"/>
        </w:rPr>
        <w:t xml:space="preserve"> </w:t>
      </w:r>
    </w:p>
    <w:p w:rsidR="00B53A7B" w:rsidRDefault="00B53A7B" w:rsidP="00566093">
      <w:pPr>
        <w:spacing w:after="0" w:line="360" w:lineRule="auto"/>
        <w:rPr>
          <w:rFonts w:ascii="Times New Roman" w:hAnsi="Times New Roman" w:cs="Times New Roman"/>
          <w:sz w:val="24"/>
          <w:szCs w:val="24"/>
        </w:rPr>
      </w:pPr>
      <w:r w:rsidRPr="00C07303">
        <w:rPr>
          <w:rFonts w:ascii="Times New Roman" w:hAnsi="Times New Roman" w:cs="Times New Roman"/>
          <w:sz w:val="24"/>
          <w:szCs w:val="24"/>
        </w:rPr>
        <w:t xml:space="preserve">The Swaayam intervention seems to have had little influence over the attitudes and personal practice of members of the SHGs with regard to marriage. Members have openly shared details of their children’s underage marriages. And most discussants are convinced that self-selection of spouse and inter-caste marriage are neither acceptable, nor safe.  </w:t>
      </w:r>
    </w:p>
    <w:p w:rsidR="00566093" w:rsidRPr="00C07303" w:rsidRDefault="00566093" w:rsidP="00566093">
      <w:pPr>
        <w:spacing w:after="0" w:line="360" w:lineRule="auto"/>
        <w:rPr>
          <w:rFonts w:ascii="Times New Roman" w:hAnsi="Times New Roman" w:cs="Times New Roman"/>
          <w:sz w:val="24"/>
          <w:szCs w:val="24"/>
        </w:rPr>
      </w:pPr>
    </w:p>
    <w:p w:rsidR="00566093" w:rsidRDefault="00566093" w:rsidP="0056609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5.5.5   </w:t>
      </w:r>
      <w:r w:rsidR="00B53A7B" w:rsidRPr="00566093">
        <w:rPr>
          <w:rFonts w:ascii="Times New Roman" w:hAnsi="Times New Roman" w:cs="Times New Roman"/>
          <w:b/>
          <w:sz w:val="24"/>
          <w:szCs w:val="24"/>
        </w:rPr>
        <w:t>Dowry</w:t>
      </w:r>
      <w:r w:rsidR="00B53A7B" w:rsidRPr="00566093">
        <w:rPr>
          <w:rFonts w:ascii="Times New Roman" w:hAnsi="Times New Roman" w:cs="Times New Roman"/>
          <w:sz w:val="24"/>
          <w:szCs w:val="24"/>
        </w:rPr>
        <w:t xml:space="preserve"> </w:t>
      </w:r>
    </w:p>
    <w:p w:rsidR="00566093" w:rsidRDefault="00B53A7B" w:rsidP="00566093">
      <w:pPr>
        <w:spacing w:after="0" w:line="360" w:lineRule="auto"/>
        <w:rPr>
          <w:rFonts w:ascii="Times New Roman" w:hAnsi="Times New Roman" w:cs="Times New Roman"/>
          <w:sz w:val="24"/>
          <w:szCs w:val="24"/>
        </w:rPr>
      </w:pPr>
      <w:r w:rsidRPr="00566093">
        <w:rPr>
          <w:rFonts w:ascii="Times New Roman" w:hAnsi="Times New Roman" w:cs="Times New Roman"/>
          <w:sz w:val="24"/>
          <w:szCs w:val="24"/>
        </w:rPr>
        <w:t xml:space="preserve">The National Crime Record Bureau’s figures report the country’s highest incidence of dowry deaths in Uttar Pradesh (23,824; 19,702 sent for trial) between January 1, 2001 and December 31, 2012. Though the discussants spoke of only one such instance, the prevalence of dowry in the project villages, and its increasing intensity, is disturbing. The discussants though </w:t>
      </w:r>
      <w:r w:rsidR="00566093">
        <w:rPr>
          <w:rFonts w:ascii="Times New Roman" w:hAnsi="Times New Roman" w:cs="Times New Roman"/>
          <w:sz w:val="24"/>
          <w:szCs w:val="24"/>
        </w:rPr>
        <w:t xml:space="preserve">were </w:t>
      </w:r>
      <w:r w:rsidRPr="00566093">
        <w:rPr>
          <w:rFonts w:ascii="Times New Roman" w:hAnsi="Times New Roman" w:cs="Times New Roman"/>
          <w:sz w:val="24"/>
          <w:szCs w:val="24"/>
        </w:rPr>
        <w:t xml:space="preserve">opposed to </w:t>
      </w:r>
      <w:r w:rsidR="00566093">
        <w:rPr>
          <w:rFonts w:ascii="Times New Roman" w:hAnsi="Times New Roman" w:cs="Times New Roman"/>
          <w:sz w:val="24"/>
          <w:szCs w:val="24"/>
        </w:rPr>
        <w:t xml:space="preserve">dowry related </w:t>
      </w:r>
      <w:r w:rsidRPr="00566093">
        <w:rPr>
          <w:rFonts w:ascii="Times New Roman" w:hAnsi="Times New Roman" w:cs="Times New Roman"/>
          <w:sz w:val="24"/>
          <w:szCs w:val="24"/>
        </w:rPr>
        <w:t>violence</w:t>
      </w:r>
      <w:r w:rsidR="00566093">
        <w:rPr>
          <w:rFonts w:ascii="Times New Roman" w:hAnsi="Times New Roman" w:cs="Times New Roman"/>
          <w:sz w:val="24"/>
          <w:szCs w:val="24"/>
        </w:rPr>
        <w:t xml:space="preserve">. However, they did not seem </w:t>
      </w:r>
      <w:r w:rsidRPr="00566093">
        <w:rPr>
          <w:rFonts w:ascii="Times New Roman" w:hAnsi="Times New Roman" w:cs="Times New Roman"/>
          <w:sz w:val="24"/>
          <w:szCs w:val="24"/>
        </w:rPr>
        <w:t xml:space="preserve">sensitised to </w:t>
      </w:r>
      <w:r w:rsidR="00566093">
        <w:rPr>
          <w:rFonts w:ascii="Times New Roman" w:hAnsi="Times New Roman" w:cs="Times New Roman"/>
          <w:sz w:val="24"/>
          <w:szCs w:val="24"/>
        </w:rPr>
        <w:t xml:space="preserve">report such violence </w:t>
      </w:r>
      <w:r w:rsidRPr="00566093">
        <w:rPr>
          <w:rFonts w:ascii="Times New Roman" w:hAnsi="Times New Roman" w:cs="Times New Roman"/>
          <w:sz w:val="24"/>
          <w:szCs w:val="24"/>
        </w:rPr>
        <w:t>to the police. This is despite the political and legal training of the program.</w:t>
      </w:r>
    </w:p>
    <w:p w:rsidR="00B53A7B" w:rsidRPr="00566093" w:rsidRDefault="00B53A7B" w:rsidP="00566093">
      <w:pPr>
        <w:spacing w:after="0" w:line="360" w:lineRule="auto"/>
        <w:rPr>
          <w:rFonts w:ascii="Times New Roman" w:hAnsi="Times New Roman" w:cs="Times New Roman"/>
          <w:sz w:val="24"/>
          <w:szCs w:val="24"/>
        </w:rPr>
      </w:pPr>
      <w:r w:rsidRPr="00566093">
        <w:rPr>
          <w:rFonts w:ascii="Times New Roman" w:hAnsi="Times New Roman" w:cs="Times New Roman"/>
          <w:sz w:val="24"/>
          <w:szCs w:val="24"/>
        </w:rPr>
        <w:t xml:space="preserve">  </w:t>
      </w:r>
    </w:p>
    <w:p w:rsidR="00566093" w:rsidRDefault="00566093" w:rsidP="0056609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5.5.6   </w:t>
      </w:r>
      <w:r w:rsidR="00B53A7B" w:rsidRPr="00566093">
        <w:rPr>
          <w:rFonts w:ascii="Times New Roman" w:hAnsi="Times New Roman" w:cs="Times New Roman"/>
          <w:b/>
          <w:sz w:val="24"/>
          <w:szCs w:val="24"/>
        </w:rPr>
        <w:t>Inheritance</w:t>
      </w:r>
      <w:r w:rsidR="00B53A7B" w:rsidRPr="00566093">
        <w:rPr>
          <w:rFonts w:ascii="Times New Roman" w:hAnsi="Times New Roman" w:cs="Times New Roman"/>
          <w:sz w:val="24"/>
          <w:szCs w:val="24"/>
        </w:rPr>
        <w:t xml:space="preserve"> </w:t>
      </w:r>
    </w:p>
    <w:p w:rsidR="00B53A7B" w:rsidRDefault="00B53A7B" w:rsidP="00F671F1">
      <w:pPr>
        <w:spacing w:after="0" w:line="360" w:lineRule="auto"/>
        <w:rPr>
          <w:rFonts w:ascii="Times New Roman" w:hAnsi="Times New Roman" w:cs="Times New Roman"/>
          <w:sz w:val="24"/>
          <w:szCs w:val="24"/>
        </w:rPr>
      </w:pPr>
      <w:r w:rsidRPr="00566093">
        <w:rPr>
          <w:rFonts w:ascii="Times New Roman" w:hAnsi="Times New Roman" w:cs="Times New Roman"/>
          <w:sz w:val="24"/>
          <w:szCs w:val="24"/>
        </w:rPr>
        <w:t>Unlike in many of the other themes discussed</w:t>
      </w:r>
      <w:r w:rsidR="002E4A84">
        <w:rPr>
          <w:rFonts w:ascii="Times New Roman" w:hAnsi="Times New Roman" w:cs="Times New Roman"/>
          <w:sz w:val="24"/>
          <w:szCs w:val="24"/>
        </w:rPr>
        <w:t xml:space="preserve">, </w:t>
      </w:r>
      <w:r w:rsidRPr="00566093">
        <w:rPr>
          <w:rFonts w:ascii="Times New Roman" w:hAnsi="Times New Roman" w:cs="Times New Roman"/>
          <w:sz w:val="24"/>
          <w:szCs w:val="24"/>
        </w:rPr>
        <w:t xml:space="preserve">here there is no difference between attitude and practice. None of the discussants, whether from the functioning or the non-functioning SHGs, perceive inheritance as a women’s empowerment issue. This </w:t>
      </w:r>
      <w:r w:rsidR="002E4A84">
        <w:rPr>
          <w:rFonts w:ascii="Times New Roman" w:hAnsi="Times New Roman" w:cs="Times New Roman"/>
          <w:sz w:val="24"/>
          <w:szCs w:val="24"/>
        </w:rPr>
        <w:t xml:space="preserve">is in spite of the fact that </w:t>
      </w:r>
      <w:r w:rsidR="002E4A84" w:rsidRPr="00566093">
        <w:rPr>
          <w:rFonts w:ascii="Times New Roman" w:hAnsi="Times New Roman" w:cs="Times New Roman"/>
          <w:sz w:val="24"/>
          <w:szCs w:val="24"/>
        </w:rPr>
        <w:t>Rural Litigation and Entitlement Ken</w:t>
      </w:r>
      <w:r w:rsidR="002E4A84">
        <w:rPr>
          <w:rFonts w:ascii="Times New Roman" w:hAnsi="Times New Roman" w:cs="Times New Roman"/>
          <w:sz w:val="24"/>
          <w:szCs w:val="24"/>
        </w:rPr>
        <w:t>d</w:t>
      </w:r>
      <w:r w:rsidR="002E4A84" w:rsidRPr="00566093">
        <w:rPr>
          <w:rFonts w:ascii="Times New Roman" w:hAnsi="Times New Roman" w:cs="Times New Roman"/>
          <w:sz w:val="24"/>
          <w:szCs w:val="24"/>
        </w:rPr>
        <w:t>ra (RLEK), a TRA working for the project, specially mention</w:t>
      </w:r>
      <w:r w:rsidR="002E4A84">
        <w:rPr>
          <w:rFonts w:ascii="Times New Roman" w:hAnsi="Times New Roman" w:cs="Times New Roman"/>
          <w:sz w:val="24"/>
          <w:szCs w:val="24"/>
        </w:rPr>
        <w:t>ed</w:t>
      </w:r>
      <w:r w:rsidR="002E4A84" w:rsidRPr="00566093">
        <w:rPr>
          <w:rFonts w:ascii="Times New Roman" w:hAnsi="Times New Roman" w:cs="Times New Roman"/>
          <w:sz w:val="24"/>
          <w:szCs w:val="24"/>
        </w:rPr>
        <w:t xml:space="preserve"> the</w:t>
      </w:r>
      <w:r w:rsidR="002E4A84">
        <w:rPr>
          <w:rFonts w:ascii="Times New Roman" w:hAnsi="Times New Roman" w:cs="Times New Roman"/>
          <w:sz w:val="24"/>
          <w:szCs w:val="24"/>
        </w:rPr>
        <w:t>ir</w:t>
      </w:r>
      <w:r w:rsidR="002E4A84" w:rsidRPr="00566093">
        <w:rPr>
          <w:rFonts w:ascii="Times New Roman" w:hAnsi="Times New Roman" w:cs="Times New Roman"/>
          <w:sz w:val="24"/>
          <w:szCs w:val="24"/>
        </w:rPr>
        <w:t xml:space="preserve"> plan to disseminate information on the Hindu Succession Act, 1956 with a focus on women</w:t>
      </w:r>
      <w:r w:rsidR="002E4A84">
        <w:rPr>
          <w:rFonts w:ascii="Times New Roman" w:hAnsi="Times New Roman" w:cs="Times New Roman"/>
          <w:sz w:val="24"/>
          <w:szCs w:val="24"/>
        </w:rPr>
        <w:t xml:space="preserve">. Indeed, they reportedly put together a </w:t>
      </w:r>
      <w:r w:rsidRPr="00566093">
        <w:rPr>
          <w:rFonts w:ascii="Times New Roman" w:hAnsi="Times New Roman" w:cs="Times New Roman"/>
          <w:sz w:val="24"/>
          <w:szCs w:val="24"/>
        </w:rPr>
        <w:t xml:space="preserve">Compendium for Legal </w:t>
      </w:r>
      <w:r w:rsidR="002E4A84">
        <w:rPr>
          <w:rFonts w:ascii="Times New Roman" w:hAnsi="Times New Roman" w:cs="Times New Roman"/>
          <w:sz w:val="24"/>
          <w:szCs w:val="24"/>
        </w:rPr>
        <w:t>A</w:t>
      </w:r>
      <w:r w:rsidRPr="00566093">
        <w:rPr>
          <w:rFonts w:ascii="Times New Roman" w:hAnsi="Times New Roman" w:cs="Times New Roman"/>
          <w:sz w:val="24"/>
          <w:szCs w:val="24"/>
        </w:rPr>
        <w:t>wareness information toolbox on laws, statutory provisions and development programmes and schemes (specific to Uttar Pradesh)</w:t>
      </w:r>
      <w:r w:rsidR="002E4A84">
        <w:rPr>
          <w:rFonts w:ascii="Times New Roman" w:hAnsi="Times New Roman" w:cs="Times New Roman"/>
          <w:sz w:val="24"/>
          <w:szCs w:val="24"/>
        </w:rPr>
        <w:t xml:space="preserve"> for women. Also, </w:t>
      </w:r>
      <w:r w:rsidRPr="00566093">
        <w:rPr>
          <w:rFonts w:ascii="Times New Roman" w:hAnsi="Times New Roman" w:cs="Times New Roman"/>
          <w:sz w:val="24"/>
          <w:szCs w:val="24"/>
        </w:rPr>
        <w:t xml:space="preserve">the UNDP document SHG Federations under UNDP proposes the involvement </w:t>
      </w:r>
      <w:r w:rsidRPr="00566093">
        <w:rPr>
          <w:rFonts w:ascii="Times New Roman" w:hAnsi="Times New Roman" w:cs="Times New Roman"/>
          <w:sz w:val="24"/>
          <w:szCs w:val="24"/>
        </w:rPr>
        <w:lastRenderedPageBreak/>
        <w:t xml:space="preserve">of SHGs, clusters and </w:t>
      </w:r>
      <w:r w:rsidR="002E4A84">
        <w:rPr>
          <w:rFonts w:ascii="Times New Roman" w:hAnsi="Times New Roman" w:cs="Times New Roman"/>
          <w:sz w:val="24"/>
          <w:szCs w:val="24"/>
        </w:rPr>
        <w:t>f</w:t>
      </w:r>
      <w:r w:rsidRPr="00566093">
        <w:rPr>
          <w:rFonts w:ascii="Times New Roman" w:hAnsi="Times New Roman" w:cs="Times New Roman"/>
          <w:sz w:val="24"/>
          <w:szCs w:val="24"/>
        </w:rPr>
        <w:t xml:space="preserve">ederations in the propagation of women’s right to property as a part of Swaayam’s political training. </w:t>
      </w:r>
    </w:p>
    <w:p w:rsidR="00F671F1" w:rsidRPr="00566093" w:rsidRDefault="00F671F1" w:rsidP="00F671F1">
      <w:pPr>
        <w:spacing w:after="0" w:line="360" w:lineRule="auto"/>
        <w:rPr>
          <w:rFonts w:ascii="Times New Roman" w:hAnsi="Times New Roman" w:cs="Times New Roman"/>
          <w:sz w:val="24"/>
          <w:szCs w:val="24"/>
        </w:rPr>
      </w:pPr>
    </w:p>
    <w:p w:rsidR="00B53A7B" w:rsidRPr="00F671F1" w:rsidRDefault="00F671F1" w:rsidP="00F671F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5.6   </w:t>
      </w:r>
      <w:r w:rsidR="00B53A7B" w:rsidRPr="00F671F1">
        <w:rPr>
          <w:rFonts w:ascii="Times New Roman" w:hAnsi="Times New Roman" w:cs="Times New Roman"/>
          <w:b/>
          <w:sz w:val="24"/>
          <w:szCs w:val="24"/>
        </w:rPr>
        <w:t xml:space="preserve">Theory of </w:t>
      </w:r>
      <w:r>
        <w:rPr>
          <w:rFonts w:ascii="Times New Roman" w:hAnsi="Times New Roman" w:cs="Times New Roman"/>
          <w:b/>
          <w:sz w:val="24"/>
          <w:szCs w:val="24"/>
        </w:rPr>
        <w:t>c</w:t>
      </w:r>
      <w:r w:rsidR="00B53A7B" w:rsidRPr="00F671F1">
        <w:rPr>
          <w:rFonts w:ascii="Times New Roman" w:hAnsi="Times New Roman" w:cs="Times New Roman"/>
          <w:b/>
          <w:sz w:val="24"/>
          <w:szCs w:val="24"/>
        </w:rPr>
        <w:t>hange</w:t>
      </w:r>
      <w:r>
        <w:rPr>
          <w:rFonts w:ascii="Times New Roman" w:hAnsi="Times New Roman" w:cs="Times New Roman"/>
          <w:b/>
          <w:sz w:val="24"/>
          <w:szCs w:val="24"/>
        </w:rPr>
        <w:t xml:space="preserve"> f</w:t>
      </w:r>
      <w:r w:rsidR="00B53A7B" w:rsidRPr="00F671F1">
        <w:rPr>
          <w:rFonts w:ascii="Times New Roman" w:hAnsi="Times New Roman" w:cs="Times New Roman"/>
          <w:b/>
          <w:sz w:val="24"/>
          <w:szCs w:val="24"/>
        </w:rPr>
        <w:t>indings</w:t>
      </w:r>
    </w:p>
    <w:p w:rsidR="00B53A7B" w:rsidRPr="00F671F1" w:rsidRDefault="00B53A7B" w:rsidP="00F671F1">
      <w:pPr>
        <w:pStyle w:val="ListParagraph"/>
        <w:numPr>
          <w:ilvl w:val="0"/>
          <w:numId w:val="18"/>
        </w:numPr>
        <w:spacing w:after="0" w:line="360" w:lineRule="auto"/>
        <w:rPr>
          <w:rFonts w:ascii="Times New Roman" w:hAnsi="Times New Roman" w:cs="Times New Roman"/>
          <w:sz w:val="24"/>
          <w:szCs w:val="24"/>
        </w:rPr>
      </w:pPr>
      <w:r w:rsidRPr="00F671F1">
        <w:rPr>
          <w:rFonts w:ascii="Times New Roman" w:hAnsi="Times New Roman" w:cs="Times New Roman"/>
          <w:sz w:val="24"/>
          <w:szCs w:val="24"/>
        </w:rPr>
        <w:t xml:space="preserve">A comparison of the </w:t>
      </w:r>
      <w:r w:rsidR="00F671F1">
        <w:rPr>
          <w:rFonts w:ascii="Times New Roman" w:hAnsi="Times New Roman" w:cs="Times New Roman"/>
          <w:sz w:val="24"/>
          <w:szCs w:val="24"/>
        </w:rPr>
        <w:t xml:space="preserve">theory of change </w:t>
      </w:r>
      <w:r w:rsidRPr="00F671F1">
        <w:rPr>
          <w:rFonts w:ascii="Times New Roman" w:hAnsi="Times New Roman" w:cs="Times New Roman"/>
          <w:sz w:val="24"/>
          <w:szCs w:val="24"/>
        </w:rPr>
        <w:t>workshop participants with those of the FGDs</w:t>
      </w:r>
      <w:r w:rsidR="00F671F1">
        <w:rPr>
          <w:rFonts w:ascii="Times New Roman" w:hAnsi="Times New Roman" w:cs="Times New Roman"/>
          <w:sz w:val="24"/>
          <w:szCs w:val="24"/>
        </w:rPr>
        <w:t xml:space="preserve"> --- </w:t>
      </w:r>
      <w:r w:rsidRPr="00F671F1">
        <w:rPr>
          <w:rFonts w:ascii="Times New Roman" w:hAnsi="Times New Roman" w:cs="Times New Roman"/>
          <w:sz w:val="24"/>
          <w:szCs w:val="24"/>
        </w:rPr>
        <w:t xml:space="preserve">a comparison of </w:t>
      </w:r>
      <w:r w:rsidR="00F671F1">
        <w:rPr>
          <w:rFonts w:ascii="Times New Roman" w:hAnsi="Times New Roman" w:cs="Times New Roman"/>
          <w:sz w:val="24"/>
          <w:szCs w:val="24"/>
        </w:rPr>
        <w:t>f</w:t>
      </w:r>
      <w:r w:rsidRPr="00F671F1">
        <w:rPr>
          <w:rFonts w:ascii="Times New Roman" w:hAnsi="Times New Roman" w:cs="Times New Roman"/>
          <w:sz w:val="24"/>
          <w:szCs w:val="24"/>
        </w:rPr>
        <w:t>ederation members with SHG members</w:t>
      </w:r>
      <w:r w:rsidR="00F671F1">
        <w:rPr>
          <w:rFonts w:ascii="Times New Roman" w:hAnsi="Times New Roman" w:cs="Times New Roman"/>
          <w:sz w:val="24"/>
          <w:szCs w:val="24"/>
        </w:rPr>
        <w:t xml:space="preserve"> --- </w:t>
      </w:r>
      <w:r w:rsidRPr="00F671F1">
        <w:rPr>
          <w:rFonts w:ascii="Times New Roman" w:hAnsi="Times New Roman" w:cs="Times New Roman"/>
          <w:sz w:val="24"/>
          <w:szCs w:val="24"/>
        </w:rPr>
        <w:t xml:space="preserve">shows that the former are older, and perhaps more mature, compared to </w:t>
      </w:r>
      <w:r w:rsidR="00F671F1">
        <w:rPr>
          <w:rFonts w:ascii="Times New Roman" w:hAnsi="Times New Roman" w:cs="Times New Roman"/>
          <w:sz w:val="24"/>
          <w:szCs w:val="24"/>
        </w:rPr>
        <w:t>non-federation</w:t>
      </w:r>
      <w:r w:rsidRPr="00F671F1">
        <w:rPr>
          <w:rFonts w:ascii="Times New Roman" w:hAnsi="Times New Roman" w:cs="Times New Roman"/>
          <w:sz w:val="24"/>
          <w:szCs w:val="24"/>
        </w:rPr>
        <w:t xml:space="preserve"> members. While the youngest members in the functional and the non-functional SHGs are age</w:t>
      </w:r>
      <w:r w:rsidR="00F671F1">
        <w:rPr>
          <w:rFonts w:ascii="Times New Roman" w:hAnsi="Times New Roman" w:cs="Times New Roman"/>
          <w:sz w:val="24"/>
          <w:szCs w:val="24"/>
        </w:rPr>
        <w:t>d</w:t>
      </w:r>
      <w:r w:rsidRPr="00F671F1">
        <w:rPr>
          <w:rFonts w:ascii="Times New Roman" w:hAnsi="Times New Roman" w:cs="Times New Roman"/>
          <w:sz w:val="24"/>
          <w:szCs w:val="24"/>
        </w:rPr>
        <w:t xml:space="preserve"> 18 and 19</w:t>
      </w:r>
      <w:r w:rsidR="00F671F1">
        <w:rPr>
          <w:rFonts w:ascii="Times New Roman" w:hAnsi="Times New Roman" w:cs="Times New Roman"/>
          <w:sz w:val="24"/>
          <w:szCs w:val="24"/>
        </w:rPr>
        <w:t>,</w:t>
      </w:r>
      <w:r w:rsidRPr="00F671F1">
        <w:rPr>
          <w:rFonts w:ascii="Times New Roman" w:hAnsi="Times New Roman" w:cs="Times New Roman"/>
          <w:sz w:val="24"/>
          <w:szCs w:val="24"/>
        </w:rPr>
        <w:t xml:space="preserve"> respectively, those in the </w:t>
      </w:r>
      <w:r w:rsidR="00F671F1">
        <w:rPr>
          <w:rFonts w:ascii="Times New Roman" w:hAnsi="Times New Roman" w:cs="Times New Roman"/>
          <w:sz w:val="24"/>
          <w:szCs w:val="24"/>
        </w:rPr>
        <w:t>f</w:t>
      </w:r>
      <w:r w:rsidRPr="00F671F1">
        <w:rPr>
          <w:rFonts w:ascii="Times New Roman" w:hAnsi="Times New Roman" w:cs="Times New Roman"/>
          <w:sz w:val="24"/>
          <w:szCs w:val="24"/>
        </w:rPr>
        <w:t>ederations are</w:t>
      </w:r>
      <w:r w:rsidR="00F671F1">
        <w:rPr>
          <w:rFonts w:ascii="Times New Roman" w:hAnsi="Times New Roman" w:cs="Times New Roman"/>
          <w:sz w:val="24"/>
          <w:szCs w:val="24"/>
        </w:rPr>
        <w:t>, at least,</w:t>
      </w:r>
      <w:r w:rsidRPr="00F671F1">
        <w:rPr>
          <w:rFonts w:ascii="Times New Roman" w:hAnsi="Times New Roman" w:cs="Times New Roman"/>
          <w:sz w:val="24"/>
          <w:szCs w:val="24"/>
        </w:rPr>
        <w:t xml:space="preserve"> 25 years old.  Also, the women in the </w:t>
      </w:r>
      <w:r w:rsidR="00F671F1">
        <w:rPr>
          <w:rFonts w:ascii="Times New Roman" w:hAnsi="Times New Roman" w:cs="Times New Roman"/>
          <w:sz w:val="24"/>
          <w:szCs w:val="24"/>
        </w:rPr>
        <w:t>f</w:t>
      </w:r>
      <w:r w:rsidRPr="00F671F1">
        <w:rPr>
          <w:rFonts w:ascii="Times New Roman" w:hAnsi="Times New Roman" w:cs="Times New Roman"/>
          <w:sz w:val="24"/>
          <w:szCs w:val="24"/>
        </w:rPr>
        <w:t xml:space="preserve">ederations are </w:t>
      </w:r>
      <w:r w:rsidR="00F671F1">
        <w:rPr>
          <w:rFonts w:ascii="Times New Roman" w:hAnsi="Times New Roman" w:cs="Times New Roman"/>
          <w:sz w:val="24"/>
          <w:szCs w:val="24"/>
        </w:rPr>
        <w:t>‘</w:t>
      </w:r>
      <w:r w:rsidRPr="00F671F1">
        <w:rPr>
          <w:rFonts w:ascii="Times New Roman" w:hAnsi="Times New Roman" w:cs="Times New Roman"/>
          <w:sz w:val="24"/>
          <w:szCs w:val="24"/>
        </w:rPr>
        <w:t>ahead</w:t>
      </w:r>
      <w:r w:rsidR="00F671F1">
        <w:rPr>
          <w:rFonts w:ascii="Times New Roman" w:hAnsi="Times New Roman" w:cs="Times New Roman"/>
          <w:sz w:val="24"/>
          <w:szCs w:val="24"/>
        </w:rPr>
        <w:t>’</w:t>
      </w:r>
      <w:r w:rsidRPr="00F671F1">
        <w:rPr>
          <w:rFonts w:ascii="Times New Roman" w:hAnsi="Times New Roman" w:cs="Times New Roman"/>
          <w:sz w:val="24"/>
          <w:szCs w:val="24"/>
        </w:rPr>
        <w:t xml:space="preserve"> when measured against most indicators. They are more literate, more of them own personal communication devi</w:t>
      </w:r>
      <w:r w:rsidR="00F671F1">
        <w:rPr>
          <w:rFonts w:ascii="Times New Roman" w:hAnsi="Times New Roman" w:cs="Times New Roman"/>
          <w:sz w:val="24"/>
          <w:szCs w:val="24"/>
        </w:rPr>
        <w:t>c</w:t>
      </w:r>
      <w:r w:rsidRPr="00F671F1">
        <w:rPr>
          <w:rFonts w:ascii="Times New Roman" w:hAnsi="Times New Roman" w:cs="Times New Roman"/>
          <w:sz w:val="24"/>
          <w:szCs w:val="24"/>
        </w:rPr>
        <w:t>es, more of them work to</w:t>
      </w:r>
      <w:r w:rsidR="00F671F1">
        <w:rPr>
          <w:rFonts w:ascii="Times New Roman" w:hAnsi="Times New Roman" w:cs="Times New Roman"/>
          <w:sz w:val="24"/>
          <w:szCs w:val="24"/>
        </w:rPr>
        <w:t xml:space="preserve"> earn, more among them possess v</w:t>
      </w:r>
      <w:r w:rsidRPr="00F671F1">
        <w:rPr>
          <w:rFonts w:ascii="Times New Roman" w:hAnsi="Times New Roman" w:cs="Times New Roman"/>
          <w:sz w:val="24"/>
          <w:szCs w:val="24"/>
        </w:rPr>
        <w:t>oter IDs, NREGA cards and personal bank accounts and</w:t>
      </w:r>
      <w:r w:rsidR="00F671F1">
        <w:rPr>
          <w:rFonts w:ascii="Times New Roman" w:hAnsi="Times New Roman" w:cs="Times New Roman"/>
          <w:sz w:val="24"/>
          <w:szCs w:val="24"/>
        </w:rPr>
        <w:t>,</w:t>
      </w:r>
      <w:r w:rsidRPr="00F671F1">
        <w:rPr>
          <w:rFonts w:ascii="Times New Roman" w:hAnsi="Times New Roman" w:cs="Times New Roman"/>
          <w:sz w:val="24"/>
          <w:szCs w:val="24"/>
        </w:rPr>
        <w:t xml:space="preserve"> more of them take decisions within their families. These differences seem to indicate that the women who have become membe</w:t>
      </w:r>
      <w:r w:rsidR="00F671F1">
        <w:rPr>
          <w:rFonts w:ascii="Times New Roman" w:hAnsi="Times New Roman" w:cs="Times New Roman"/>
          <w:sz w:val="24"/>
          <w:szCs w:val="24"/>
        </w:rPr>
        <w:t>rs of the f</w:t>
      </w:r>
      <w:r w:rsidRPr="00F671F1">
        <w:rPr>
          <w:rFonts w:ascii="Times New Roman" w:hAnsi="Times New Roman" w:cs="Times New Roman"/>
          <w:sz w:val="24"/>
          <w:szCs w:val="24"/>
        </w:rPr>
        <w:t xml:space="preserve">ederations are already more empowered than their counterparts in the SHGs. And, perhaps therefore, </w:t>
      </w:r>
      <w:r w:rsidR="00F671F1">
        <w:rPr>
          <w:rFonts w:ascii="Times New Roman" w:hAnsi="Times New Roman" w:cs="Times New Roman"/>
          <w:sz w:val="24"/>
          <w:szCs w:val="24"/>
        </w:rPr>
        <w:t xml:space="preserve">they are </w:t>
      </w:r>
      <w:r w:rsidRPr="00F671F1">
        <w:rPr>
          <w:rFonts w:ascii="Times New Roman" w:hAnsi="Times New Roman" w:cs="Times New Roman"/>
          <w:sz w:val="24"/>
          <w:szCs w:val="24"/>
        </w:rPr>
        <w:t>advantageously positioned to identify, articulate and charter plans towards realising the aims and aspirations of the SHG women whom they</w:t>
      </w:r>
      <w:r w:rsidR="005F4811">
        <w:rPr>
          <w:rFonts w:ascii="Times New Roman" w:hAnsi="Times New Roman" w:cs="Times New Roman"/>
          <w:sz w:val="24"/>
          <w:szCs w:val="24"/>
        </w:rPr>
        <w:t xml:space="preserve"> represent in the f</w:t>
      </w:r>
      <w:r w:rsidRPr="00F671F1">
        <w:rPr>
          <w:rFonts w:ascii="Times New Roman" w:hAnsi="Times New Roman" w:cs="Times New Roman"/>
          <w:sz w:val="24"/>
          <w:szCs w:val="24"/>
        </w:rPr>
        <w:t>ederations.</w:t>
      </w:r>
    </w:p>
    <w:p w:rsidR="00B53A7B" w:rsidRPr="00F671F1" w:rsidRDefault="00B53A7B" w:rsidP="00F671F1">
      <w:pPr>
        <w:pStyle w:val="ListParagraph"/>
        <w:numPr>
          <w:ilvl w:val="0"/>
          <w:numId w:val="18"/>
        </w:numPr>
        <w:spacing w:after="0" w:line="360" w:lineRule="auto"/>
        <w:rPr>
          <w:rFonts w:ascii="Times New Roman" w:hAnsi="Times New Roman" w:cs="Times New Roman"/>
          <w:sz w:val="24"/>
          <w:szCs w:val="24"/>
        </w:rPr>
      </w:pPr>
      <w:r w:rsidRPr="00F671F1">
        <w:rPr>
          <w:rFonts w:ascii="Times New Roman" w:hAnsi="Times New Roman" w:cs="Times New Roman"/>
          <w:sz w:val="24"/>
          <w:szCs w:val="24"/>
        </w:rPr>
        <w:t xml:space="preserve">UNDP’s documents draw up the </w:t>
      </w:r>
      <w:r w:rsidR="005F4811">
        <w:rPr>
          <w:rFonts w:ascii="Times New Roman" w:hAnsi="Times New Roman" w:cs="Times New Roman"/>
          <w:sz w:val="24"/>
          <w:szCs w:val="24"/>
        </w:rPr>
        <w:t>f</w:t>
      </w:r>
      <w:r w:rsidRPr="00F671F1">
        <w:rPr>
          <w:rFonts w:ascii="Times New Roman" w:hAnsi="Times New Roman" w:cs="Times New Roman"/>
          <w:sz w:val="24"/>
          <w:szCs w:val="24"/>
        </w:rPr>
        <w:t>ederation structure, define the roles and responsibilities of members and plan for its</w:t>
      </w:r>
      <w:r w:rsidR="005F4811">
        <w:rPr>
          <w:rFonts w:ascii="Times New Roman" w:hAnsi="Times New Roman" w:cs="Times New Roman"/>
          <w:sz w:val="24"/>
          <w:szCs w:val="24"/>
        </w:rPr>
        <w:t xml:space="preserve"> financial sustainability. The f</w:t>
      </w:r>
      <w:r w:rsidRPr="00F671F1">
        <w:rPr>
          <w:rFonts w:ascii="Times New Roman" w:hAnsi="Times New Roman" w:cs="Times New Roman"/>
          <w:sz w:val="24"/>
          <w:szCs w:val="24"/>
        </w:rPr>
        <w:t xml:space="preserve">ederation members, who participated in the workshop, </w:t>
      </w:r>
      <w:r w:rsidR="005F4811">
        <w:rPr>
          <w:rFonts w:ascii="Times New Roman" w:hAnsi="Times New Roman" w:cs="Times New Roman"/>
          <w:sz w:val="24"/>
          <w:szCs w:val="24"/>
        </w:rPr>
        <w:t>were</w:t>
      </w:r>
      <w:r w:rsidRPr="00F671F1">
        <w:rPr>
          <w:rFonts w:ascii="Times New Roman" w:hAnsi="Times New Roman" w:cs="Times New Roman"/>
          <w:sz w:val="24"/>
          <w:szCs w:val="24"/>
        </w:rPr>
        <w:t xml:space="preserve"> unaware of most of these. This is because the </w:t>
      </w:r>
      <w:r w:rsidR="005F4811">
        <w:rPr>
          <w:rFonts w:ascii="Times New Roman" w:hAnsi="Times New Roman" w:cs="Times New Roman"/>
          <w:sz w:val="24"/>
          <w:szCs w:val="24"/>
        </w:rPr>
        <w:t>f</w:t>
      </w:r>
      <w:r w:rsidRPr="00F671F1">
        <w:rPr>
          <w:rFonts w:ascii="Times New Roman" w:hAnsi="Times New Roman" w:cs="Times New Roman"/>
          <w:sz w:val="24"/>
          <w:szCs w:val="24"/>
        </w:rPr>
        <w:t xml:space="preserve">ederations </w:t>
      </w:r>
      <w:r w:rsidR="005F4811">
        <w:rPr>
          <w:rFonts w:ascii="Times New Roman" w:hAnsi="Times New Roman" w:cs="Times New Roman"/>
          <w:sz w:val="24"/>
          <w:szCs w:val="24"/>
        </w:rPr>
        <w:t>were</w:t>
      </w:r>
      <w:r w:rsidRPr="00F671F1">
        <w:rPr>
          <w:rFonts w:ascii="Times New Roman" w:hAnsi="Times New Roman" w:cs="Times New Roman"/>
          <w:sz w:val="24"/>
          <w:szCs w:val="24"/>
        </w:rPr>
        <w:t xml:space="preserve"> just a few months old, they ha</w:t>
      </w:r>
      <w:r w:rsidR="005F4811">
        <w:rPr>
          <w:rFonts w:ascii="Times New Roman" w:hAnsi="Times New Roman" w:cs="Times New Roman"/>
          <w:sz w:val="24"/>
          <w:szCs w:val="24"/>
        </w:rPr>
        <w:t>d</w:t>
      </w:r>
      <w:r w:rsidRPr="00F671F1">
        <w:rPr>
          <w:rFonts w:ascii="Times New Roman" w:hAnsi="Times New Roman" w:cs="Times New Roman"/>
          <w:sz w:val="24"/>
          <w:szCs w:val="24"/>
        </w:rPr>
        <w:t xml:space="preserve"> barely started functioning, systems and procedures </w:t>
      </w:r>
      <w:r w:rsidR="005F4811">
        <w:rPr>
          <w:rFonts w:ascii="Times New Roman" w:hAnsi="Times New Roman" w:cs="Times New Roman"/>
          <w:sz w:val="24"/>
          <w:szCs w:val="24"/>
        </w:rPr>
        <w:t>were</w:t>
      </w:r>
      <w:r w:rsidRPr="00F671F1">
        <w:rPr>
          <w:rFonts w:ascii="Times New Roman" w:hAnsi="Times New Roman" w:cs="Times New Roman"/>
          <w:sz w:val="24"/>
          <w:szCs w:val="24"/>
        </w:rPr>
        <w:t xml:space="preserve"> not in place and the six </w:t>
      </w:r>
      <w:r w:rsidR="005F4811">
        <w:rPr>
          <w:rFonts w:ascii="Times New Roman" w:hAnsi="Times New Roman" w:cs="Times New Roman"/>
          <w:sz w:val="24"/>
          <w:szCs w:val="24"/>
        </w:rPr>
        <w:t>f</w:t>
      </w:r>
      <w:r w:rsidRPr="00F671F1">
        <w:rPr>
          <w:rFonts w:ascii="Times New Roman" w:hAnsi="Times New Roman" w:cs="Times New Roman"/>
          <w:sz w:val="24"/>
          <w:szCs w:val="24"/>
        </w:rPr>
        <w:t>ederations ha</w:t>
      </w:r>
      <w:r w:rsidR="005F4811">
        <w:rPr>
          <w:rFonts w:ascii="Times New Roman" w:hAnsi="Times New Roman" w:cs="Times New Roman"/>
          <w:sz w:val="24"/>
          <w:szCs w:val="24"/>
        </w:rPr>
        <w:t>d</w:t>
      </w:r>
      <w:r w:rsidRPr="00F671F1">
        <w:rPr>
          <w:rFonts w:ascii="Times New Roman" w:hAnsi="Times New Roman" w:cs="Times New Roman"/>
          <w:sz w:val="24"/>
          <w:szCs w:val="24"/>
        </w:rPr>
        <w:t xml:space="preserve"> never had a joint meeting prior to </w:t>
      </w:r>
      <w:r w:rsidR="005F4811">
        <w:rPr>
          <w:rFonts w:ascii="Times New Roman" w:hAnsi="Times New Roman" w:cs="Times New Roman"/>
          <w:sz w:val="24"/>
          <w:szCs w:val="24"/>
        </w:rPr>
        <w:t>our</w:t>
      </w:r>
      <w:r w:rsidRPr="00F671F1">
        <w:rPr>
          <w:rFonts w:ascii="Times New Roman" w:hAnsi="Times New Roman" w:cs="Times New Roman"/>
          <w:sz w:val="24"/>
          <w:szCs w:val="24"/>
        </w:rPr>
        <w:t xml:space="preserve"> workshop. Over and above this, UNDP’s pr</w:t>
      </w:r>
      <w:r w:rsidR="005F4811">
        <w:rPr>
          <w:rFonts w:ascii="Times New Roman" w:hAnsi="Times New Roman" w:cs="Times New Roman"/>
          <w:sz w:val="24"/>
          <w:szCs w:val="24"/>
        </w:rPr>
        <w:t>oposals and plans for the f</w:t>
      </w:r>
      <w:r w:rsidRPr="00F671F1">
        <w:rPr>
          <w:rFonts w:ascii="Times New Roman" w:hAnsi="Times New Roman" w:cs="Times New Roman"/>
          <w:sz w:val="24"/>
          <w:szCs w:val="24"/>
        </w:rPr>
        <w:t>ederations have, quite evidently, not been e</w:t>
      </w:r>
      <w:r w:rsidR="005F4811">
        <w:rPr>
          <w:rFonts w:ascii="Times New Roman" w:hAnsi="Times New Roman" w:cs="Times New Roman"/>
          <w:sz w:val="24"/>
          <w:szCs w:val="24"/>
        </w:rPr>
        <w:t>ffectively communicated to the f</w:t>
      </w:r>
      <w:r w:rsidRPr="00F671F1">
        <w:rPr>
          <w:rFonts w:ascii="Times New Roman" w:hAnsi="Times New Roman" w:cs="Times New Roman"/>
          <w:sz w:val="24"/>
          <w:szCs w:val="24"/>
        </w:rPr>
        <w:t xml:space="preserve">ederations.    </w:t>
      </w:r>
    </w:p>
    <w:p w:rsidR="00B53A7B" w:rsidRPr="00F671F1" w:rsidRDefault="00B53A7B" w:rsidP="00C534C3">
      <w:pPr>
        <w:pStyle w:val="ListParagraph"/>
        <w:numPr>
          <w:ilvl w:val="0"/>
          <w:numId w:val="18"/>
        </w:numPr>
        <w:spacing w:after="0" w:line="360" w:lineRule="auto"/>
        <w:rPr>
          <w:rFonts w:ascii="Times New Roman" w:hAnsi="Times New Roman" w:cs="Times New Roman"/>
          <w:sz w:val="24"/>
          <w:szCs w:val="24"/>
        </w:rPr>
      </w:pPr>
      <w:r w:rsidRPr="00F671F1">
        <w:rPr>
          <w:rFonts w:ascii="Times New Roman" w:hAnsi="Times New Roman" w:cs="Times New Roman"/>
          <w:sz w:val="24"/>
          <w:szCs w:val="24"/>
        </w:rPr>
        <w:t xml:space="preserve">Yet, the </w:t>
      </w:r>
      <w:r w:rsidR="005F4811">
        <w:rPr>
          <w:rFonts w:ascii="Times New Roman" w:hAnsi="Times New Roman" w:cs="Times New Roman"/>
          <w:sz w:val="24"/>
          <w:szCs w:val="24"/>
        </w:rPr>
        <w:t xml:space="preserve">theory of change </w:t>
      </w:r>
      <w:r w:rsidRPr="00F671F1">
        <w:rPr>
          <w:rFonts w:ascii="Times New Roman" w:hAnsi="Times New Roman" w:cs="Times New Roman"/>
          <w:sz w:val="24"/>
          <w:szCs w:val="24"/>
        </w:rPr>
        <w:t xml:space="preserve">that the workshop participants mapped out shows significant similarities between UNDP’s documented intent and the members’ </w:t>
      </w:r>
      <w:r w:rsidR="005F4811">
        <w:rPr>
          <w:rFonts w:ascii="Times New Roman" w:hAnsi="Times New Roman" w:cs="Times New Roman"/>
          <w:sz w:val="24"/>
          <w:szCs w:val="24"/>
        </w:rPr>
        <w:t>indigenous aspirations for the f</w:t>
      </w:r>
      <w:r w:rsidRPr="00F671F1">
        <w:rPr>
          <w:rFonts w:ascii="Times New Roman" w:hAnsi="Times New Roman" w:cs="Times New Roman"/>
          <w:sz w:val="24"/>
          <w:szCs w:val="24"/>
        </w:rPr>
        <w:t>ederations. The participants seem to</w:t>
      </w:r>
      <w:r w:rsidR="005F4811">
        <w:rPr>
          <w:rFonts w:ascii="Times New Roman" w:hAnsi="Times New Roman" w:cs="Times New Roman"/>
          <w:sz w:val="24"/>
          <w:szCs w:val="24"/>
        </w:rPr>
        <w:t xml:space="preserve"> be</w:t>
      </w:r>
      <w:r w:rsidRPr="00F671F1">
        <w:rPr>
          <w:rFonts w:ascii="Times New Roman" w:hAnsi="Times New Roman" w:cs="Times New Roman"/>
          <w:sz w:val="24"/>
          <w:szCs w:val="24"/>
        </w:rPr>
        <w:t>, intuitively, and through program</w:t>
      </w:r>
      <w:r w:rsidR="005F4811">
        <w:rPr>
          <w:rFonts w:ascii="Times New Roman" w:hAnsi="Times New Roman" w:cs="Times New Roman"/>
          <w:sz w:val="24"/>
          <w:szCs w:val="24"/>
        </w:rPr>
        <w:t xml:space="preserve"> sensitisation, </w:t>
      </w:r>
      <w:r w:rsidRPr="00F671F1">
        <w:rPr>
          <w:rFonts w:ascii="Times New Roman" w:hAnsi="Times New Roman" w:cs="Times New Roman"/>
          <w:sz w:val="24"/>
          <w:szCs w:val="24"/>
        </w:rPr>
        <w:t>in sync with Swaayam’s larger obje</w:t>
      </w:r>
      <w:r w:rsidR="005F4811">
        <w:rPr>
          <w:rFonts w:ascii="Times New Roman" w:hAnsi="Times New Roman" w:cs="Times New Roman"/>
          <w:sz w:val="24"/>
          <w:szCs w:val="24"/>
        </w:rPr>
        <w:t>ctive. That their goal for the f</w:t>
      </w:r>
      <w:r w:rsidRPr="00F671F1">
        <w:rPr>
          <w:rFonts w:ascii="Times New Roman" w:hAnsi="Times New Roman" w:cs="Times New Roman"/>
          <w:sz w:val="24"/>
          <w:szCs w:val="24"/>
        </w:rPr>
        <w:t xml:space="preserve">ederations is ‘Empowerment of Women’ is a manifestation of this. Further, the interventions that the participants want the </w:t>
      </w:r>
      <w:r w:rsidR="005F4811">
        <w:rPr>
          <w:rFonts w:ascii="Times New Roman" w:hAnsi="Times New Roman" w:cs="Times New Roman"/>
          <w:sz w:val="24"/>
          <w:szCs w:val="24"/>
        </w:rPr>
        <w:t>f</w:t>
      </w:r>
      <w:r w:rsidRPr="00F671F1">
        <w:rPr>
          <w:rFonts w:ascii="Times New Roman" w:hAnsi="Times New Roman" w:cs="Times New Roman"/>
          <w:sz w:val="24"/>
          <w:szCs w:val="24"/>
        </w:rPr>
        <w:t xml:space="preserve">ederations to undertake are also invested with the same spirit and scope that informs </w:t>
      </w:r>
      <w:r w:rsidRPr="00F671F1">
        <w:rPr>
          <w:rFonts w:ascii="Times New Roman" w:hAnsi="Times New Roman" w:cs="Times New Roman"/>
          <w:sz w:val="24"/>
          <w:szCs w:val="24"/>
        </w:rPr>
        <w:lastRenderedPageBreak/>
        <w:t>UNDP’s documented plans.</w:t>
      </w:r>
      <w:r w:rsidR="005F4811">
        <w:rPr>
          <w:rFonts w:ascii="Times New Roman" w:hAnsi="Times New Roman" w:cs="Times New Roman"/>
          <w:sz w:val="24"/>
          <w:szCs w:val="24"/>
        </w:rPr>
        <w:t xml:space="preserve"> Once again, this points to the fact that the </w:t>
      </w:r>
      <w:r w:rsidR="00EB3202">
        <w:rPr>
          <w:rFonts w:ascii="Times New Roman" w:hAnsi="Times New Roman" w:cs="Times New Roman"/>
          <w:sz w:val="24"/>
          <w:szCs w:val="24"/>
        </w:rPr>
        <w:t xml:space="preserve">objectives of the </w:t>
      </w:r>
      <w:r w:rsidR="005F4811">
        <w:rPr>
          <w:rFonts w:ascii="Times New Roman" w:hAnsi="Times New Roman" w:cs="Times New Roman"/>
          <w:sz w:val="24"/>
          <w:szCs w:val="24"/>
        </w:rPr>
        <w:t>intervention, regardless of its implementation, w</w:t>
      </w:r>
      <w:r w:rsidR="00EB3202">
        <w:rPr>
          <w:rFonts w:ascii="Times New Roman" w:hAnsi="Times New Roman" w:cs="Times New Roman"/>
          <w:sz w:val="24"/>
          <w:szCs w:val="24"/>
        </w:rPr>
        <w:t xml:space="preserve">ere </w:t>
      </w:r>
      <w:r w:rsidR="005F4811">
        <w:rPr>
          <w:rFonts w:ascii="Times New Roman" w:hAnsi="Times New Roman" w:cs="Times New Roman"/>
          <w:sz w:val="24"/>
          <w:szCs w:val="24"/>
        </w:rPr>
        <w:t>well-</w:t>
      </w:r>
      <w:r w:rsidR="00EB3202">
        <w:rPr>
          <w:rFonts w:ascii="Times New Roman" w:hAnsi="Times New Roman" w:cs="Times New Roman"/>
          <w:sz w:val="24"/>
          <w:szCs w:val="24"/>
        </w:rPr>
        <w:t>formulated</w:t>
      </w:r>
      <w:r w:rsidR="005F4811">
        <w:rPr>
          <w:rFonts w:ascii="Times New Roman" w:hAnsi="Times New Roman" w:cs="Times New Roman"/>
          <w:sz w:val="24"/>
          <w:szCs w:val="24"/>
        </w:rPr>
        <w:t>.</w:t>
      </w:r>
    </w:p>
    <w:p w:rsidR="00B53A7B" w:rsidRDefault="00B53A7B" w:rsidP="00C534C3">
      <w:pPr>
        <w:spacing w:after="0" w:line="360" w:lineRule="auto"/>
        <w:rPr>
          <w:rFonts w:ascii="Times New Roman" w:hAnsi="Times New Roman" w:cs="Times New Roman"/>
          <w:sz w:val="24"/>
          <w:szCs w:val="24"/>
        </w:rPr>
      </w:pPr>
    </w:p>
    <w:p w:rsidR="00C534C3" w:rsidRDefault="00C534C3" w:rsidP="00C534C3">
      <w:pPr>
        <w:spacing w:after="0" w:line="360" w:lineRule="auto"/>
        <w:rPr>
          <w:rFonts w:ascii="Times New Roman" w:hAnsi="Times New Roman" w:cs="Times New Roman"/>
          <w:b/>
          <w:sz w:val="24"/>
          <w:szCs w:val="24"/>
        </w:rPr>
      </w:pPr>
      <w:r>
        <w:rPr>
          <w:rFonts w:ascii="Times New Roman" w:hAnsi="Times New Roman" w:cs="Times New Roman"/>
          <w:b/>
          <w:sz w:val="24"/>
          <w:szCs w:val="24"/>
        </w:rPr>
        <w:t>6.   Findings from producer companies</w:t>
      </w:r>
    </w:p>
    <w:p w:rsidR="00C534C3" w:rsidRPr="00C27044" w:rsidRDefault="00C534C3" w:rsidP="00C534C3">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The </w:t>
      </w:r>
      <w:r w:rsidRPr="002B7745">
        <w:rPr>
          <w:rFonts w:ascii="Times New Roman" w:hAnsi="Times New Roman" w:cs="Times New Roman"/>
          <w:i/>
          <w:iCs/>
          <w:sz w:val="24"/>
          <w:szCs w:val="24"/>
        </w:rPr>
        <w:t>Swaayam</w:t>
      </w:r>
      <w:r>
        <w:rPr>
          <w:rFonts w:ascii="Times New Roman" w:hAnsi="Times New Roman" w:cs="Times New Roman"/>
          <w:sz w:val="24"/>
          <w:szCs w:val="24"/>
        </w:rPr>
        <w:t xml:space="preserve"> project on women’s empowerment included a component on achieving economic empowerment. This was to be achieved by providing employment opportunities to women who were part of the intervention. UNDP proposed five value chains for women SHG members in the three intervention districts. In this section, we study the value chains as they existed prior to</w:t>
      </w:r>
      <w:r w:rsidR="004658C7">
        <w:rPr>
          <w:rFonts w:ascii="Times New Roman" w:hAnsi="Times New Roman" w:cs="Times New Roman"/>
          <w:sz w:val="24"/>
          <w:szCs w:val="24"/>
        </w:rPr>
        <w:t xml:space="preserve"> the</w:t>
      </w:r>
      <w:r>
        <w:rPr>
          <w:rFonts w:ascii="Times New Roman" w:hAnsi="Times New Roman" w:cs="Times New Roman"/>
          <w:sz w:val="24"/>
          <w:szCs w:val="24"/>
        </w:rPr>
        <w:t xml:space="preserve"> UNDP intervention. We also look at the design, implementation and monitoring and evaluation aspects of the new value chains. </w:t>
      </w:r>
    </w:p>
    <w:p w:rsidR="00C534C3" w:rsidRDefault="00C534C3" w:rsidP="00C534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Value </w:t>
      </w:r>
      <w:r w:rsidRPr="00E21FB0">
        <w:rPr>
          <w:rFonts w:ascii="Times New Roman" w:hAnsi="Times New Roman" w:cs="Times New Roman"/>
          <w:sz w:val="24"/>
          <w:szCs w:val="24"/>
        </w:rPr>
        <w:t>chain analysis plays a key role in understanding the need and scope for systemic competitiveness. Understanding the value chain can lead to consolidation of some processes and decrease in number of intermediaries in the value chain.</w:t>
      </w:r>
      <w:r>
        <w:rPr>
          <w:rStyle w:val="FootnoteReference"/>
          <w:rFonts w:ascii="Times New Roman" w:hAnsi="Times New Roman" w:cs="Times New Roman"/>
          <w:sz w:val="24"/>
          <w:szCs w:val="24"/>
        </w:rPr>
        <w:footnoteReference w:id="9"/>
      </w:r>
      <w:r w:rsidRPr="00E21FB0">
        <w:rPr>
          <w:rFonts w:ascii="Times New Roman" w:hAnsi="Times New Roman" w:cs="Times New Roman"/>
          <w:sz w:val="24"/>
          <w:szCs w:val="24"/>
        </w:rPr>
        <w:t xml:space="preserve"> For example, in rural areas the food value chain might require vertical coordination, which would mean synchronization of successive stages of production and marketing regarding the quantity, quality and timing of product flows.  One advantage of vertical integration is to reduce transaction costs for both buyers and sellers. Transaction costs for the food processing value chain includes the buyers’ cost of searching for the suppliers offering specific qualities and the sellers’ cost of determining prices and buyer preferences.</w:t>
      </w:r>
    </w:p>
    <w:p w:rsidR="00C534C3" w:rsidRDefault="00C534C3" w:rsidP="00C534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buyers and sellers could reduce these costs by entering into an agreement before production is completed. However, the cost of contract enforcement may be high. This could be reduced by streamlining or integrating the value chain. For example, in poultry, this could be done by providing inputs to producers and guaranteeing buying of the produce. In some products the firm (buyer) also specifies the type and grading of products to be produced. They provide inputs, or raw materials, to the producers based on the final demand. </w:t>
      </w:r>
    </w:p>
    <w:p w:rsidR="00C534C3" w:rsidRDefault="00C534C3" w:rsidP="00C534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Products differ based on perishability, design, input costs, or the types of markets. For a firm it is difficult to deal with each producer separately, hence the role of the middleman or </w:t>
      </w:r>
      <w:r>
        <w:rPr>
          <w:rFonts w:ascii="Times New Roman" w:hAnsi="Times New Roman" w:cs="Times New Roman"/>
          <w:sz w:val="24"/>
          <w:szCs w:val="24"/>
        </w:rPr>
        <w:lastRenderedPageBreak/>
        <w:t xml:space="preserve">contractor comes into play. Similarly, for a producer it pays to deal with a middleman who can collect their products and find markets for them. The contractor can provide raw materials, design specifications as demanded by </w:t>
      </w:r>
      <w:r w:rsidR="004658C7">
        <w:rPr>
          <w:rFonts w:ascii="Times New Roman" w:hAnsi="Times New Roman" w:cs="Times New Roman"/>
          <w:sz w:val="24"/>
          <w:szCs w:val="24"/>
        </w:rPr>
        <w:t>consumers or the ultimate buyers</w:t>
      </w:r>
      <w:r>
        <w:rPr>
          <w:rFonts w:ascii="Times New Roman" w:hAnsi="Times New Roman" w:cs="Times New Roman"/>
          <w:sz w:val="24"/>
          <w:szCs w:val="24"/>
        </w:rPr>
        <w:t xml:space="preserve"> and collect the </w:t>
      </w:r>
      <w:r w:rsidR="004658C7">
        <w:rPr>
          <w:rFonts w:ascii="Times New Roman" w:hAnsi="Times New Roman" w:cs="Times New Roman"/>
          <w:sz w:val="24"/>
          <w:szCs w:val="24"/>
        </w:rPr>
        <w:t>semi-finished</w:t>
      </w:r>
      <w:r>
        <w:rPr>
          <w:rFonts w:ascii="Times New Roman" w:hAnsi="Times New Roman" w:cs="Times New Roman"/>
          <w:sz w:val="24"/>
          <w:szCs w:val="24"/>
        </w:rPr>
        <w:t xml:space="preserve"> or finished products, from the producers. </w:t>
      </w:r>
    </w:p>
    <w:p w:rsidR="00C534C3" w:rsidRDefault="00C534C3" w:rsidP="00C534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issue to look at in assessing the value chains is who bears the risk. Depending on the type of contracts (formal or informal), there could be price risks or production risks borne by either the buyer or the seller or both. If the inputs are provided by the firm, then the production and price risks may be borne by both the seller and buyer. However, if the producer retains all control over production practices, as in the existing dairy value chain, then the production risk will be borne by the producer. </w:t>
      </w:r>
    </w:p>
    <w:p w:rsidR="00C534C3" w:rsidRDefault="00C534C3" w:rsidP="00C534C3">
      <w:pPr>
        <w:spacing w:after="0" w:line="360" w:lineRule="auto"/>
        <w:ind w:firstLine="284"/>
        <w:rPr>
          <w:rFonts w:ascii="Times New Roman" w:hAnsi="Times New Roman" w:cs="Times New Roman"/>
          <w:sz w:val="24"/>
          <w:szCs w:val="24"/>
        </w:rPr>
      </w:pPr>
    </w:p>
    <w:p w:rsidR="00C534C3" w:rsidRPr="00633069" w:rsidRDefault="00C534C3" w:rsidP="00C534C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6.1   </w:t>
      </w:r>
      <w:r w:rsidR="00B862AB">
        <w:rPr>
          <w:rFonts w:ascii="Times New Roman" w:hAnsi="Times New Roman" w:cs="Times New Roman"/>
          <w:b/>
          <w:bCs/>
          <w:sz w:val="24"/>
          <w:szCs w:val="24"/>
        </w:rPr>
        <w:t>V</w:t>
      </w:r>
      <w:r w:rsidRPr="00633069">
        <w:rPr>
          <w:rFonts w:ascii="Times New Roman" w:hAnsi="Times New Roman" w:cs="Times New Roman"/>
          <w:b/>
          <w:bCs/>
          <w:sz w:val="24"/>
          <w:szCs w:val="24"/>
        </w:rPr>
        <w:t>alue chains</w:t>
      </w:r>
    </w:p>
    <w:p w:rsidR="00C534C3" w:rsidRDefault="00C534C3" w:rsidP="00C534C3">
      <w:pPr>
        <w:pStyle w:val="FootnoteText"/>
        <w:spacing w:line="360" w:lineRule="auto"/>
        <w:rPr>
          <w:rFonts w:ascii="Times New Roman" w:hAnsi="Times New Roman"/>
          <w:sz w:val="24"/>
          <w:szCs w:val="24"/>
        </w:rPr>
      </w:pPr>
      <w:r w:rsidRPr="00E42CE4">
        <w:rPr>
          <w:rFonts w:ascii="Times New Roman" w:hAnsi="Times New Roman"/>
          <w:sz w:val="24"/>
          <w:szCs w:val="24"/>
        </w:rPr>
        <w:t xml:space="preserve">The information </w:t>
      </w:r>
      <w:r>
        <w:rPr>
          <w:rFonts w:ascii="Times New Roman" w:hAnsi="Times New Roman"/>
          <w:sz w:val="24"/>
          <w:szCs w:val="24"/>
        </w:rPr>
        <w:t xml:space="preserve">on existing and new value chains </w:t>
      </w:r>
      <w:r w:rsidRPr="00E42CE4">
        <w:rPr>
          <w:rFonts w:ascii="Times New Roman" w:hAnsi="Times New Roman"/>
          <w:sz w:val="24"/>
          <w:szCs w:val="24"/>
        </w:rPr>
        <w:t xml:space="preserve">has been gathered from </w:t>
      </w:r>
      <w:r>
        <w:rPr>
          <w:rFonts w:ascii="Times New Roman" w:hAnsi="Times New Roman"/>
          <w:sz w:val="24"/>
          <w:szCs w:val="24"/>
        </w:rPr>
        <w:t>technical resource agency (</w:t>
      </w:r>
      <w:r w:rsidRPr="00E42CE4">
        <w:rPr>
          <w:rFonts w:ascii="Times New Roman" w:hAnsi="Times New Roman"/>
          <w:sz w:val="24"/>
          <w:szCs w:val="24"/>
        </w:rPr>
        <w:t>TRA</w:t>
      </w:r>
      <w:r>
        <w:rPr>
          <w:rFonts w:ascii="Times New Roman" w:hAnsi="Times New Roman"/>
          <w:sz w:val="24"/>
          <w:szCs w:val="24"/>
        </w:rPr>
        <w:t>)</w:t>
      </w:r>
      <w:r w:rsidRPr="00E42CE4">
        <w:rPr>
          <w:rFonts w:ascii="Times New Roman" w:hAnsi="Times New Roman"/>
          <w:sz w:val="24"/>
          <w:szCs w:val="24"/>
        </w:rPr>
        <w:t xml:space="preserve"> documents (progress reports, proposals submitted, articles of association) submitted to UNDP, UNDP documents, and </w:t>
      </w:r>
      <w:r>
        <w:rPr>
          <w:rFonts w:ascii="Times New Roman" w:hAnsi="Times New Roman"/>
          <w:sz w:val="24"/>
          <w:szCs w:val="24"/>
        </w:rPr>
        <w:t>IDF’s</w:t>
      </w:r>
      <w:r w:rsidRPr="00E42CE4">
        <w:rPr>
          <w:rFonts w:ascii="Times New Roman" w:hAnsi="Times New Roman"/>
          <w:sz w:val="24"/>
          <w:szCs w:val="24"/>
        </w:rPr>
        <w:t xml:space="preserve"> interactions with participants in the value chains.</w:t>
      </w:r>
      <w:r>
        <w:rPr>
          <w:rFonts w:ascii="Times New Roman" w:hAnsi="Times New Roman"/>
          <w:sz w:val="24"/>
          <w:szCs w:val="24"/>
        </w:rPr>
        <w:t xml:space="preserve"> The participants included the producers, the contractors, subcontractors, middlemen, business development service providers (BDSPs), credit providers and final buyers. The existing value chain was mapped at different stages to understand why the women opted for these value chains in the first place, how they obtained the raw materials for production to the final sale of the product. This was mapped against the new value chain to understand how the new process (at what stage) was better or efficient than the existing one. </w:t>
      </w:r>
    </w:p>
    <w:p w:rsidR="00C534C3" w:rsidRDefault="00C534C3" w:rsidP="00C534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note that before introducing a new value chain, one must </w:t>
      </w:r>
      <w:r w:rsidR="004658C7">
        <w:rPr>
          <w:rFonts w:ascii="Times New Roman" w:hAnsi="Times New Roman" w:cs="Times New Roman"/>
          <w:sz w:val="24"/>
          <w:szCs w:val="24"/>
        </w:rPr>
        <w:t>consider the</w:t>
      </w:r>
      <w:r>
        <w:rPr>
          <w:rFonts w:ascii="Times New Roman" w:hAnsi="Times New Roman" w:cs="Times New Roman"/>
          <w:sz w:val="24"/>
          <w:szCs w:val="24"/>
        </w:rPr>
        <w:t xml:space="preserve"> demand for the product, both local and global, significance of all players in the value chain and constraints of the producers. Since a rural woman is not able to procure raw materials and market the produce on her own, there are contractors who undertake this task. A contractor may or may not engage in producers’ decisions</w:t>
      </w:r>
      <w:r w:rsidR="004658C7">
        <w:rPr>
          <w:rFonts w:ascii="Times New Roman" w:hAnsi="Times New Roman" w:cs="Times New Roman"/>
          <w:sz w:val="24"/>
          <w:szCs w:val="24"/>
        </w:rPr>
        <w:t xml:space="preserve"> on how to produce though they may determine what to produce (quantity and quality)</w:t>
      </w:r>
      <w:r>
        <w:rPr>
          <w:rFonts w:ascii="Times New Roman" w:hAnsi="Times New Roman" w:cs="Times New Roman"/>
          <w:sz w:val="24"/>
          <w:szCs w:val="24"/>
        </w:rPr>
        <w:t xml:space="preserve">. </w:t>
      </w:r>
      <w:r w:rsidR="00AD0B30">
        <w:rPr>
          <w:rFonts w:ascii="Times New Roman" w:hAnsi="Times New Roman" w:cs="Times New Roman"/>
          <w:sz w:val="24"/>
          <w:szCs w:val="24"/>
        </w:rPr>
        <w:t>A</w:t>
      </w:r>
      <w:r>
        <w:rPr>
          <w:rFonts w:ascii="Times New Roman" w:hAnsi="Times New Roman" w:cs="Times New Roman"/>
          <w:sz w:val="24"/>
          <w:szCs w:val="24"/>
        </w:rPr>
        <w:t xml:space="preserve"> contractor may aid in the marketing decision and getting the business in the first place. The question is </w:t>
      </w:r>
      <w:r w:rsidR="00B862AB">
        <w:rPr>
          <w:rFonts w:ascii="Times New Roman" w:hAnsi="Times New Roman" w:cs="Times New Roman"/>
          <w:sz w:val="24"/>
          <w:szCs w:val="24"/>
        </w:rPr>
        <w:t>---</w:t>
      </w:r>
      <w:r>
        <w:rPr>
          <w:rFonts w:ascii="Times New Roman" w:hAnsi="Times New Roman" w:cs="Times New Roman"/>
          <w:sz w:val="24"/>
          <w:szCs w:val="24"/>
        </w:rPr>
        <w:t xml:space="preserve"> are the benefits of the value chain skewed towards certain participants? Is the difference in the profit margins between the consumer and producers huge? Who appropriates higher margins? Are the producers getting “value” for their effort and </w:t>
      </w:r>
      <w:r>
        <w:rPr>
          <w:rFonts w:ascii="Times New Roman" w:hAnsi="Times New Roman" w:cs="Times New Roman"/>
          <w:sz w:val="24"/>
          <w:szCs w:val="24"/>
        </w:rPr>
        <w:lastRenderedPageBreak/>
        <w:t>skill? There is another issue of signal</w:t>
      </w:r>
      <w:r w:rsidR="00B862AB">
        <w:rPr>
          <w:rFonts w:ascii="Times New Roman" w:hAnsi="Times New Roman" w:cs="Times New Roman"/>
          <w:sz w:val="24"/>
          <w:szCs w:val="24"/>
        </w:rPr>
        <w:t>l</w:t>
      </w:r>
      <w:r>
        <w:rPr>
          <w:rFonts w:ascii="Times New Roman" w:hAnsi="Times New Roman" w:cs="Times New Roman"/>
          <w:sz w:val="24"/>
          <w:szCs w:val="24"/>
        </w:rPr>
        <w:t>ing one’s type in the labour market. Can the producers signal their type to the employer? If there is no credible way for signa</w:t>
      </w:r>
      <w:r w:rsidR="00B862AB">
        <w:rPr>
          <w:rFonts w:ascii="Times New Roman" w:hAnsi="Times New Roman" w:cs="Times New Roman"/>
          <w:sz w:val="24"/>
          <w:szCs w:val="24"/>
        </w:rPr>
        <w:t>l</w:t>
      </w:r>
      <w:r>
        <w:rPr>
          <w:rFonts w:ascii="Times New Roman" w:hAnsi="Times New Roman" w:cs="Times New Roman"/>
          <w:sz w:val="24"/>
          <w:szCs w:val="24"/>
        </w:rPr>
        <w:t xml:space="preserve">ling their type since there is no credible certification system in the market, one of the ways producers can get rewarded for their productivity is if they are picked up by a contractor who </w:t>
      </w:r>
      <w:r w:rsidR="00AD0B30">
        <w:rPr>
          <w:rFonts w:ascii="Times New Roman" w:hAnsi="Times New Roman" w:cs="Times New Roman"/>
          <w:sz w:val="24"/>
          <w:szCs w:val="24"/>
        </w:rPr>
        <w:t>has a market reputation</w:t>
      </w:r>
      <w:r w:rsidR="00B862AB">
        <w:rPr>
          <w:rFonts w:ascii="Times New Roman" w:hAnsi="Times New Roman" w:cs="Times New Roman"/>
          <w:sz w:val="24"/>
          <w:szCs w:val="24"/>
        </w:rPr>
        <w:t xml:space="preserve">. </w:t>
      </w:r>
    </w:p>
    <w:p w:rsidR="00C534C3" w:rsidRDefault="00AD0B30" w:rsidP="00B862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w:t>
      </w:r>
      <w:r w:rsidR="00C534C3">
        <w:rPr>
          <w:rFonts w:ascii="Times New Roman" w:hAnsi="Times New Roman" w:cs="Times New Roman"/>
          <w:sz w:val="24"/>
          <w:szCs w:val="24"/>
        </w:rPr>
        <w:t>e explore</w:t>
      </w:r>
      <w:r w:rsidR="00B862AB">
        <w:rPr>
          <w:rFonts w:ascii="Times New Roman" w:hAnsi="Times New Roman" w:cs="Times New Roman"/>
          <w:sz w:val="24"/>
          <w:szCs w:val="24"/>
        </w:rPr>
        <w:t>d</w:t>
      </w:r>
      <w:r w:rsidR="00C534C3">
        <w:rPr>
          <w:rFonts w:ascii="Times New Roman" w:hAnsi="Times New Roman" w:cs="Times New Roman"/>
          <w:sz w:val="24"/>
          <w:szCs w:val="24"/>
        </w:rPr>
        <w:t xml:space="preserve"> three of the five value chains (carpet, dairy, incense, papaddum and craft) that were provided to women SHG members in th</w:t>
      </w:r>
      <w:r>
        <w:rPr>
          <w:rFonts w:ascii="Times New Roman" w:hAnsi="Times New Roman" w:cs="Times New Roman"/>
          <w:sz w:val="24"/>
          <w:szCs w:val="24"/>
        </w:rPr>
        <w:t>e program</w:t>
      </w:r>
      <w:r w:rsidR="00C534C3">
        <w:rPr>
          <w:rFonts w:ascii="Times New Roman" w:hAnsi="Times New Roman" w:cs="Times New Roman"/>
          <w:sz w:val="24"/>
          <w:szCs w:val="24"/>
        </w:rPr>
        <w:t xml:space="preserve">. </w:t>
      </w:r>
      <w:r>
        <w:rPr>
          <w:rFonts w:ascii="Times New Roman" w:hAnsi="Times New Roman" w:cs="Times New Roman"/>
          <w:sz w:val="24"/>
          <w:szCs w:val="24"/>
        </w:rPr>
        <w:t>These were</w:t>
      </w:r>
      <w:r w:rsidR="00C534C3">
        <w:rPr>
          <w:rFonts w:ascii="Times New Roman" w:hAnsi="Times New Roman" w:cs="Times New Roman"/>
          <w:sz w:val="24"/>
          <w:szCs w:val="24"/>
        </w:rPr>
        <w:t xml:space="preserve"> carpet, dairy and incense. C</w:t>
      </w:r>
      <w:r>
        <w:rPr>
          <w:rFonts w:ascii="Times New Roman" w:hAnsi="Times New Roman" w:cs="Times New Roman"/>
          <w:sz w:val="24"/>
          <w:szCs w:val="24"/>
        </w:rPr>
        <w:t>arpet production requires skill</w:t>
      </w:r>
      <w:r w:rsidR="00C534C3">
        <w:rPr>
          <w:rFonts w:ascii="Times New Roman" w:hAnsi="Times New Roman" w:cs="Times New Roman"/>
          <w:sz w:val="24"/>
          <w:szCs w:val="24"/>
        </w:rPr>
        <w:t xml:space="preserve"> to weave carpets, be they hand-knotted or tufted, and the production is “made to order”. In other words, the design as demanded by the customer is provided to the weaver along with the inputs. </w:t>
      </w:r>
      <w:r>
        <w:rPr>
          <w:rFonts w:ascii="Times New Roman" w:hAnsi="Times New Roman" w:cs="Times New Roman"/>
          <w:sz w:val="24"/>
          <w:szCs w:val="24"/>
        </w:rPr>
        <w:t xml:space="preserve">Carpet weavers, in such a system, have relatively less production and marketing risk. </w:t>
      </w:r>
      <w:r w:rsidR="00C534C3">
        <w:rPr>
          <w:rFonts w:ascii="Times New Roman" w:hAnsi="Times New Roman" w:cs="Times New Roman"/>
          <w:sz w:val="24"/>
          <w:szCs w:val="24"/>
        </w:rPr>
        <w:t xml:space="preserve">For dairy, the entire production risk lies with the producer. Based on the quality of milk produced by the animals, the women are given a price per litre. In this case, feeding the cattle with good quality inputs is the primary task. Incense, on the other hand, does not require a skillset as that in carpet weaving. However, the raw materials are provided to the producers by the contractors who also collect the semi-finished product. Craft is heterogeneous in terms of its products, and hence it is difficult to identify a single product value chain. Also, each product is unique. Papaddum is a product where the BDSPs were envisaged to be providing services to women members such as inputs, and enhancing market access. This is similar to incense production. Hence, we have left out papaddum and craft from the study. </w:t>
      </w:r>
    </w:p>
    <w:p w:rsidR="00C534C3" w:rsidRDefault="00C534C3" w:rsidP="00B862AB">
      <w:pPr>
        <w:pStyle w:val="FootnoteText"/>
        <w:spacing w:line="360" w:lineRule="auto"/>
        <w:ind w:firstLine="720"/>
        <w:rPr>
          <w:rFonts w:ascii="Times New Roman" w:hAnsi="Times New Roman"/>
          <w:sz w:val="24"/>
          <w:szCs w:val="24"/>
        </w:rPr>
      </w:pPr>
      <w:r w:rsidRPr="00372966">
        <w:rPr>
          <w:rFonts w:ascii="Times New Roman" w:hAnsi="Times New Roman"/>
          <w:sz w:val="24"/>
          <w:szCs w:val="24"/>
        </w:rPr>
        <w:t xml:space="preserve">The existing value chains consisted of producers </w:t>
      </w:r>
      <w:r>
        <w:rPr>
          <w:rFonts w:ascii="Times New Roman" w:hAnsi="Times New Roman"/>
          <w:sz w:val="24"/>
          <w:szCs w:val="24"/>
        </w:rPr>
        <w:t>at the village level</w:t>
      </w:r>
      <w:r w:rsidRPr="00372966">
        <w:rPr>
          <w:rFonts w:ascii="Times New Roman" w:hAnsi="Times New Roman"/>
          <w:sz w:val="24"/>
          <w:szCs w:val="24"/>
        </w:rPr>
        <w:t xml:space="preserve"> who would either receive raw materials from the middlemen such as in carpet and incense or buy their own (</w:t>
      </w:r>
      <w:r>
        <w:rPr>
          <w:rFonts w:ascii="Times New Roman" w:hAnsi="Times New Roman"/>
          <w:sz w:val="24"/>
          <w:szCs w:val="24"/>
        </w:rPr>
        <w:t xml:space="preserve">such as </w:t>
      </w:r>
      <w:r w:rsidRPr="00372966">
        <w:rPr>
          <w:rFonts w:ascii="Times New Roman" w:hAnsi="Times New Roman"/>
          <w:sz w:val="24"/>
          <w:szCs w:val="24"/>
        </w:rPr>
        <w:t xml:space="preserve">cattle in dairy value chain). </w:t>
      </w:r>
      <w:r>
        <w:rPr>
          <w:rFonts w:ascii="Times New Roman" w:hAnsi="Times New Roman"/>
          <w:sz w:val="24"/>
          <w:szCs w:val="24"/>
        </w:rPr>
        <w:t>T</w:t>
      </w:r>
      <w:r w:rsidRPr="00372966">
        <w:rPr>
          <w:rFonts w:ascii="Times New Roman" w:hAnsi="Times New Roman"/>
          <w:sz w:val="24"/>
          <w:szCs w:val="24"/>
        </w:rPr>
        <w:t xml:space="preserve">he semi-finished product was </w:t>
      </w:r>
      <w:r>
        <w:rPr>
          <w:rFonts w:ascii="Times New Roman" w:hAnsi="Times New Roman"/>
          <w:sz w:val="24"/>
          <w:szCs w:val="24"/>
        </w:rPr>
        <w:t xml:space="preserve">then </w:t>
      </w:r>
      <w:r w:rsidRPr="00372966">
        <w:rPr>
          <w:rFonts w:ascii="Times New Roman" w:hAnsi="Times New Roman"/>
          <w:sz w:val="24"/>
          <w:szCs w:val="24"/>
        </w:rPr>
        <w:t xml:space="preserve">sold to the middlemen who would then sell it to the buyer. </w:t>
      </w:r>
      <w:r>
        <w:rPr>
          <w:rFonts w:ascii="Times New Roman" w:hAnsi="Times New Roman"/>
          <w:sz w:val="24"/>
          <w:szCs w:val="24"/>
        </w:rPr>
        <w:t xml:space="preserve">The existing value chain involved various stages from production to final sale. </w:t>
      </w:r>
      <w:r w:rsidR="00ED4207">
        <w:rPr>
          <w:rFonts w:ascii="Times New Roman" w:hAnsi="Times New Roman"/>
          <w:sz w:val="24"/>
          <w:szCs w:val="24"/>
        </w:rPr>
        <w:t xml:space="preserve">In the new value chains, the role of the middleman was redefined. In a producer company, the middleman’s job is to be performed by employees of the producer company which, in turn, is owned by the producers. </w:t>
      </w:r>
      <w:r>
        <w:rPr>
          <w:rFonts w:ascii="Times New Roman" w:hAnsi="Times New Roman"/>
          <w:sz w:val="24"/>
          <w:szCs w:val="24"/>
        </w:rPr>
        <w:t>The next section explains what the producer company planned to achieve in the new value chain.</w:t>
      </w:r>
    </w:p>
    <w:p w:rsidR="00C534C3" w:rsidRPr="00E42CE4" w:rsidRDefault="00C534C3" w:rsidP="00C534C3">
      <w:pPr>
        <w:spacing w:after="0" w:line="360" w:lineRule="auto"/>
        <w:rPr>
          <w:rFonts w:ascii="Times New Roman" w:hAnsi="Times New Roman" w:cs="Times New Roman"/>
          <w:sz w:val="24"/>
          <w:szCs w:val="24"/>
        </w:rPr>
      </w:pPr>
    </w:p>
    <w:p w:rsidR="00C534C3" w:rsidRPr="00633069" w:rsidRDefault="00B862AB" w:rsidP="00C534C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6.2   </w:t>
      </w:r>
      <w:r w:rsidR="00C534C3">
        <w:rPr>
          <w:rFonts w:ascii="Times New Roman" w:hAnsi="Times New Roman" w:cs="Times New Roman"/>
          <w:b/>
          <w:bCs/>
          <w:sz w:val="24"/>
          <w:szCs w:val="24"/>
        </w:rPr>
        <w:t>Producer c</w:t>
      </w:r>
      <w:r w:rsidR="00C534C3" w:rsidRPr="00633069">
        <w:rPr>
          <w:rFonts w:ascii="Times New Roman" w:hAnsi="Times New Roman" w:cs="Times New Roman"/>
          <w:b/>
          <w:bCs/>
          <w:sz w:val="24"/>
          <w:szCs w:val="24"/>
        </w:rPr>
        <w:t>ompanies</w:t>
      </w:r>
    </w:p>
    <w:p w:rsidR="00C534C3" w:rsidRDefault="00C534C3" w:rsidP="00B862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a producer company, the decisions regarding production are made by the producers but there is a professional management team who manages the company in terms of organizing production </w:t>
      </w:r>
      <w:r>
        <w:rPr>
          <w:rFonts w:ascii="Times New Roman" w:hAnsi="Times New Roman" w:cs="Times New Roman"/>
          <w:sz w:val="24"/>
          <w:szCs w:val="24"/>
        </w:rPr>
        <w:lastRenderedPageBreak/>
        <w:t xml:space="preserve">and getting business orders. This is what differentiates it from a cooperative. </w:t>
      </w:r>
      <w:r w:rsidR="00B862AB">
        <w:rPr>
          <w:rFonts w:ascii="Times New Roman" w:hAnsi="Times New Roman" w:cs="Times New Roman"/>
          <w:sz w:val="24"/>
          <w:szCs w:val="24"/>
        </w:rPr>
        <w:t xml:space="preserve">Producers coming together in a producer company share production and marketing risks. </w:t>
      </w:r>
      <w:r>
        <w:rPr>
          <w:rFonts w:ascii="Times New Roman" w:hAnsi="Times New Roman" w:cs="Times New Roman"/>
          <w:sz w:val="24"/>
          <w:szCs w:val="24"/>
        </w:rPr>
        <w:t xml:space="preserve">A producer company elects its board of directors. The surplus, if any, arising out of the operations of the producer company are distributed in a manner as may be admissible in proportion to their respective participation in the business. </w:t>
      </w:r>
    </w:p>
    <w:p w:rsidR="00C534C3" w:rsidRDefault="00C534C3" w:rsidP="00B862AB">
      <w:pPr>
        <w:spacing w:after="0" w:line="360" w:lineRule="auto"/>
        <w:ind w:firstLine="720"/>
        <w:rPr>
          <w:rFonts w:ascii="Times New Roman" w:hAnsi="Times New Roman" w:cs="Times New Roman"/>
          <w:sz w:val="24"/>
          <w:szCs w:val="24"/>
        </w:rPr>
      </w:pPr>
      <w:r w:rsidRPr="00E42CE4">
        <w:rPr>
          <w:rFonts w:ascii="Times New Roman" w:hAnsi="Times New Roman" w:cs="Times New Roman"/>
          <w:sz w:val="24"/>
          <w:szCs w:val="24"/>
        </w:rPr>
        <w:t xml:space="preserve">The economic value chains as proposed by the IKEA-UNDP program were designed </w:t>
      </w:r>
      <w:r>
        <w:rPr>
          <w:rFonts w:ascii="Times New Roman" w:hAnsi="Times New Roman" w:cs="Times New Roman"/>
          <w:sz w:val="24"/>
          <w:szCs w:val="24"/>
        </w:rPr>
        <w:t xml:space="preserve">to achieve two objectives -- one, </w:t>
      </w:r>
      <w:r w:rsidRPr="00E42CE4">
        <w:rPr>
          <w:rFonts w:ascii="Times New Roman" w:hAnsi="Times New Roman" w:cs="Times New Roman"/>
          <w:sz w:val="24"/>
          <w:szCs w:val="24"/>
        </w:rPr>
        <w:t>to provide skill to the women members of SHGs, and two, to help them become entrepreneurs. The women were provided awareness about the value chains which were mostly operating in their clusters. The trainin</w:t>
      </w:r>
      <w:r>
        <w:rPr>
          <w:rFonts w:ascii="Times New Roman" w:hAnsi="Times New Roman" w:cs="Times New Roman"/>
          <w:sz w:val="24"/>
          <w:szCs w:val="24"/>
        </w:rPr>
        <w:t xml:space="preserve">gs were provided by TRAs hired by UNDP under contractual basis. The TRAs were given responsibilities such as that of providing technical skill training, entrepreneurship development training, as well as formation and strengthening of the producer company. Once the contract for TRAs ended, the producer company was to take over the task of TRAs and BDSPs. The contract of TRAs with UNDP was for a period from December 2011 to March 2013 except for craft for which the contract started July 2010 and ended April 2013 and for incense there was a two-month no-cost extension. </w:t>
      </w:r>
    </w:p>
    <w:p w:rsidR="00C534C3" w:rsidRPr="00A9074A" w:rsidRDefault="00C534C3" w:rsidP="002014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Before we delve into the design, implementation and monitoring and evaluation issues of producer companies of each of the three value chains, it is better to understand the context of the area in which the program was implemented. </w:t>
      </w:r>
      <w:r w:rsidRPr="00A9074A">
        <w:rPr>
          <w:rFonts w:ascii="Times New Roman" w:hAnsi="Times New Roman" w:cs="Times New Roman"/>
          <w:sz w:val="24"/>
          <w:szCs w:val="24"/>
        </w:rPr>
        <w:t>The state of Uttar Pradesh has a poverty rate of 30.15 per</w:t>
      </w:r>
      <w:r w:rsidR="00201489">
        <w:rPr>
          <w:rFonts w:ascii="Times New Roman" w:hAnsi="Times New Roman" w:cs="Times New Roman"/>
          <w:sz w:val="24"/>
          <w:szCs w:val="24"/>
        </w:rPr>
        <w:t xml:space="preserve"> </w:t>
      </w:r>
      <w:r w:rsidRPr="00A9074A">
        <w:rPr>
          <w:rFonts w:ascii="Times New Roman" w:hAnsi="Times New Roman" w:cs="Times New Roman"/>
          <w:sz w:val="24"/>
          <w:szCs w:val="24"/>
        </w:rPr>
        <w:t>cent for the rural sector and 30.61 per</w:t>
      </w:r>
      <w:r w:rsidR="00201489">
        <w:rPr>
          <w:rFonts w:ascii="Times New Roman" w:hAnsi="Times New Roman" w:cs="Times New Roman"/>
          <w:sz w:val="24"/>
          <w:szCs w:val="24"/>
        </w:rPr>
        <w:t xml:space="preserve"> </w:t>
      </w:r>
      <w:r w:rsidRPr="00A9074A">
        <w:rPr>
          <w:rFonts w:ascii="Times New Roman" w:hAnsi="Times New Roman" w:cs="Times New Roman"/>
          <w:sz w:val="24"/>
          <w:szCs w:val="24"/>
        </w:rPr>
        <w:t>cent for the urban sector</w:t>
      </w:r>
      <w:r>
        <w:rPr>
          <w:rFonts w:ascii="Times New Roman" w:hAnsi="Times New Roman" w:cs="Times New Roman"/>
          <w:sz w:val="24"/>
          <w:szCs w:val="24"/>
        </w:rPr>
        <w:t xml:space="preserve"> as per NSSO Consumer Expenditure Survey 2009-10</w:t>
      </w:r>
      <w:r w:rsidRPr="00A9074A">
        <w:rPr>
          <w:rFonts w:ascii="Times New Roman" w:hAnsi="Times New Roman" w:cs="Times New Roman"/>
          <w:sz w:val="24"/>
          <w:szCs w:val="24"/>
        </w:rPr>
        <w:t>. This is higher than the all-India poverty rate of 22.56 per</w:t>
      </w:r>
      <w:r w:rsidR="00201489">
        <w:rPr>
          <w:rFonts w:ascii="Times New Roman" w:hAnsi="Times New Roman" w:cs="Times New Roman"/>
          <w:sz w:val="24"/>
          <w:szCs w:val="24"/>
        </w:rPr>
        <w:t xml:space="preserve"> </w:t>
      </w:r>
      <w:r w:rsidRPr="00A9074A">
        <w:rPr>
          <w:rFonts w:ascii="Times New Roman" w:hAnsi="Times New Roman" w:cs="Times New Roman"/>
          <w:sz w:val="24"/>
          <w:szCs w:val="24"/>
        </w:rPr>
        <w:t>cent and 20.19 per</w:t>
      </w:r>
      <w:r w:rsidR="00201489">
        <w:rPr>
          <w:rFonts w:ascii="Times New Roman" w:hAnsi="Times New Roman" w:cs="Times New Roman"/>
          <w:sz w:val="24"/>
          <w:szCs w:val="24"/>
        </w:rPr>
        <w:t xml:space="preserve"> </w:t>
      </w:r>
      <w:r w:rsidRPr="00A9074A">
        <w:rPr>
          <w:rFonts w:ascii="Times New Roman" w:hAnsi="Times New Roman" w:cs="Times New Roman"/>
          <w:sz w:val="24"/>
          <w:szCs w:val="24"/>
        </w:rPr>
        <w:t>cent for the rural and urban sectors respectively.</w:t>
      </w:r>
      <w:r w:rsidRPr="00581C7B">
        <w:rPr>
          <w:rFonts w:ascii="Times New Roman" w:hAnsi="Times New Roman" w:cs="Times New Roman"/>
          <w:sz w:val="24"/>
          <w:szCs w:val="24"/>
          <w:vertAlign w:val="superscript"/>
        </w:rPr>
        <w:footnoteReference w:id="10"/>
      </w:r>
      <w:r w:rsidRPr="00A9074A">
        <w:rPr>
          <w:rFonts w:ascii="Times New Roman" w:hAnsi="Times New Roman" w:cs="Times New Roman"/>
          <w:sz w:val="24"/>
          <w:szCs w:val="24"/>
        </w:rPr>
        <w:t xml:space="preserve"> The districts of Jaunpur, Mirzapur and Sant Ravidas Nagar lie in eastern UP. The eastern region </w:t>
      </w:r>
      <w:r>
        <w:rPr>
          <w:rFonts w:ascii="Times New Roman" w:hAnsi="Times New Roman" w:cs="Times New Roman"/>
          <w:sz w:val="24"/>
          <w:szCs w:val="24"/>
        </w:rPr>
        <w:t xml:space="preserve">of UP </w:t>
      </w:r>
      <w:r w:rsidRPr="00A9074A">
        <w:rPr>
          <w:rFonts w:ascii="Times New Roman" w:hAnsi="Times New Roman" w:cs="Times New Roman"/>
          <w:sz w:val="24"/>
          <w:szCs w:val="24"/>
        </w:rPr>
        <w:t>has a poverty rate of 35 per</w:t>
      </w:r>
      <w:r w:rsidR="00201489">
        <w:rPr>
          <w:rFonts w:ascii="Times New Roman" w:hAnsi="Times New Roman" w:cs="Times New Roman"/>
          <w:sz w:val="24"/>
          <w:szCs w:val="24"/>
        </w:rPr>
        <w:t xml:space="preserve"> </w:t>
      </w:r>
      <w:r w:rsidRPr="00A9074A">
        <w:rPr>
          <w:rFonts w:ascii="Times New Roman" w:hAnsi="Times New Roman" w:cs="Times New Roman"/>
          <w:sz w:val="24"/>
          <w:szCs w:val="24"/>
        </w:rPr>
        <w:t xml:space="preserve">cent, higher than the state average. Jaunpur and Mirzapur are </w:t>
      </w:r>
      <w:r>
        <w:rPr>
          <w:rFonts w:ascii="Times New Roman" w:hAnsi="Times New Roman" w:cs="Times New Roman"/>
          <w:sz w:val="24"/>
          <w:szCs w:val="24"/>
        </w:rPr>
        <w:t xml:space="preserve">also </w:t>
      </w:r>
      <w:r w:rsidRPr="00A9074A">
        <w:rPr>
          <w:rFonts w:ascii="Times New Roman" w:hAnsi="Times New Roman" w:cs="Times New Roman"/>
          <w:sz w:val="24"/>
          <w:szCs w:val="24"/>
        </w:rPr>
        <w:t>among the districts in eastern UP that come</w:t>
      </w:r>
      <w:r>
        <w:rPr>
          <w:rFonts w:ascii="Times New Roman" w:hAnsi="Times New Roman" w:cs="Times New Roman"/>
          <w:sz w:val="24"/>
          <w:szCs w:val="24"/>
        </w:rPr>
        <w:t xml:space="preserve"> under Backward Regions Grants of the government of India. The backward regions grants fund is designed to address regional imbalances in development.</w:t>
      </w:r>
      <w:r>
        <w:rPr>
          <w:rStyle w:val="FootnoteReference"/>
          <w:rFonts w:ascii="Times New Roman" w:hAnsi="Times New Roman" w:cs="Times New Roman"/>
          <w:sz w:val="24"/>
          <w:szCs w:val="24"/>
        </w:rPr>
        <w:footnoteReference w:id="11"/>
      </w:r>
    </w:p>
    <w:p w:rsidR="00C534C3" w:rsidRPr="00A9074A" w:rsidRDefault="00C534C3" w:rsidP="00CE68BB">
      <w:pPr>
        <w:spacing w:after="0" w:line="360" w:lineRule="auto"/>
        <w:ind w:firstLine="720"/>
        <w:rPr>
          <w:rFonts w:ascii="Times New Roman" w:hAnsi="Times New Roman" w:cs="Times New Roman"/>
          <w:sz w:val="24"/>
          <w:szCs w:val="24"/>
        </w:rPr>
      </w:pPr>
      <w:r w:rsidRPr="00A9074A">
        <w:rPr>
          <w:rFonts w:ascii="Times New Roman" w:hAnsi="Times New Roman" w:cs="Times New Roman"/>
          <w:sz w:val="24"/>
          <w:szCs w:val="24"/>
        </w:rPr>
        <w:lastRenderedPageBreak/>
        <w:t>According to the Carpe</w:t>
      </w:r>
      <w:r>
        <w:rPr>
          <w:rFonts w:ascii="Times New Roman" w:hAnsi="Times New Roman" w:cs="Times New Roman"/>
          <w:sz w:val="24"/>
          <w:szCs w:val="24"/>
        </w:rPr>
        <w:t>t Export Promotion Council,</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an apex body of exporters of carpets and other floor coverings in India, Sant Ra</w:t>
      </w:r>
      <w:r w:rsidRPr="00A9074A">
        <w:rPr>
          <w:rFonts w:ascii="Times New Roman" w:hAnsi="Times New Roman" w:cs="Times New Roman"/>
          <w:sz w:val="24"/>
          <w:szCs w:val="24"/>
        </w:rPr>
        <w:t>vidas Nagar and Mirzapur feature amongst the list of carpet belts in India. Sant Ravidas Nagar special</w:t>
      </w:r>
      <w:r>
        <w:rPr>
          <w:rFonts w:ascii="Times New Roman" w:hAnsi="Times New Roman" w:cs="Times New Roman"/>
          <w:sz w:val="24"/>
          <w:szCs w:val="24"/>
        </w:rPr>
        <w:t>izes in woo</w:t>
      </w:r>
      <w:r w:rsidR="00CE68BB">
        <w:rPr>
          <w:rFonts w:ascii="Times New Roman" w:hAnsi="Times New Roman" w:cs="Times New Roman"/>
          <w:sz w:val="24"/>
          <w:szCs w:val="24"/>
        </w:rPr>
        <w:t>l</w:t>
      </w:r>
      <w:r>
        <w:rPr>
          <w:rFonts w:ascii="Times New Roman" w:hAnsi="Times New Roman" w:cs="Times New Roman"/>
          <w:sz w:val="24"/>
          <w:szCs w:val="24"/>
        </w:rPr>
        <w:t>len, tufted carpets and Tibetan carpet and durries. Mi</w:t>
      </w:r>
      <w:r w:rsidRPr="00A9074A">
        <w:rPr>
          <w:rFonts w:ascii="Times New Roman" w:hAnsi="Times New Roman" w:cs="Times New Roman"/>
          <w:sz w:val="24"/>
          <w:szCs w:val="24"/>
        </w:rPr>
        <w:t>rzapur produces hand</w:t>
      </w:r>
      <w:r>
        <w:rPr>
          <w:rFonts w:ascii="Times New Roman" w:hAnsi="Times New Roman" w:cs="Times New Roman"/>
          <w:sz w:val="24"/>
          <w:szCs w:val="24"/>
        </w:rPr>
        <w:t>-</w:t>
      </w:r>
      <w:r w:rsidRPr="00A9074A">
        <w:rPr>
          <w:rFonts w:ascii="Times New Roman" w:hAnsi="Times New Roman" w:cs="Times New Roman"/>
          <w:sz w:val="24"/>
          <w:szCs w:val="24"/>
        </w:rPr>
        <w:t xml:space="preserve">knotted and hand-tufted carpets in wool. </w:t>
      </w:r>
      <w:r w:rsidR="00CE68BB">
        <w:rPr>
          <w:rFonts w:ascii="Times New Roman" w:hAnsi="Times New Roman" w:cs="Times New Roman"/>
          <w:sz w:val="24"/>
          <w:szCs w:val="24"/>
        </w:rPr>
        <w:t>The hand-</w:t>
      </w:r>
      <w:r>
        <w:rPr>
          <w:rFonts w:ascii="Times New Roman" w:hAnsi="Times New Roman" w:cs="Times New Roman"/>
          <w:sz w:val="24"/>
          <w:szCs w:val="24"/>
        </w:rPr>
        <w:t xml:space="preserve">made carpets of </w:t>
      </w:r>
      <w:r w:rsidRPr="00A9074A">
        <w:rPr>
          <w:rFonts w:ascii="Times New Roman" w:hAnsi="Times New Roman" w:cs="Times New Roman"/>
          <w:sz w:val="24"/>
          <w:szCs w:val="24"/>
        </w:rPr>
        <w:t>Sant Ravidas Nagar</w:t>
      </w:r>
      <w:r>
        <w:rPr>
          <w:rFonts w:ascii="Times New Roman" w:hAnsi="Times New Roman" w:cs="Times New Roman"/>
          <w:sz w:val="24"/>
          <w:szCs w:val="24"/>
        </w:rPr>
        <w:t xml:space="preserve"> have received a Geographical Indication tag by the government of India, a tag that refers to being the country or place of origin of the product. Typically, such a name conveys an assurance of quality and distinctiveness which is attributable to the </w:t>
      </w:r>
      <w:r w:rsidR="00CE68BB">
        <w:rPr>
          <w:rFonts w:ascii="Times New Roman" w:hAnsi="Times New Roman" w:cs="Times New Roman"/>
          <w:sz w:val="24"/>
          <w:szCs w:val="24"/>
        </w:rPr>
        <w:t>place</w:t>
      </w:r>
      <w:r>
        <w:rPr>
          <w:rFonts w:ascii="Times New Roman" w:hAnsi="Times New Roman" w:cs="Times New Roman"/>
          <w:sz w:val="24"/>
          <w:szCs w:val="24"/>
        </w:rPr>
        <w:t xml:space="preserve"> of its origin. </w:t>
      </w:r>
      <w:r>
        <w:rPr>
          <w:rStyle w:val="FootnoteReference"/>
          <w:rFonts w:ascii="Times New Roman" w:hAnsi="Times New Roman" w:cs="Times New Roman"/>
          <w:sz w:val="24"/>
          <w:szCs w:val="24"/>
        </w:rPr>
        <w:footnoteReference w:id="13"/>
      </w:r>
    </w:p>
    <w:p w:rsidR="00C534C3" w:rsidRPr="00A9074A" w:rsidRDefault="00C534C3" w:rsidP="00CE68B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Though </w:t>
      </w:r>
      <w:r w:rsidRPr="00A9074A">
        <w:rPr>
          <w:rFonts w:ascii="Times New Roman" w:hAnsi="Times New Roman" w:cs="Times New Roman"/>
          <w:sz w:val="24"/>
          <w:szCs w:val="24"/>
        </w:rPr>
        <w:t>carpet production has a long history in India, it received widespread attention in the mid</w:t>
      </w:r>
      <w:r w:rsidR="00CE68BB">
        <w:rPr>
          <w:rFonts w:ascii="Times New Roman" w:hAnsi="Times New Roman" w:cs="Times New Roman"/>
          <w:sz w:val="24"/>
          <w:szCs w:val="24"/>
        </w:rPr>
        <w:t>-</w:t>
      </w:r>
      <w:r w:rsidRPr="00A9074A">
        <w:rPr>
          <w:rFonts w:ascii="Times New Roman" w:hAnsi="Times New Roman" w:cs="Times New Roman"/>
          <w:sz w:val="24"/>
          <w:szCs w:val="24"/>
        </w:rPr>
        <w:t>seventies. There was growth in the 80s and 90s during which there were many international orders in favour of Indian hand knotted carpets. The carpet industry is labour intensive and provides employment to over one million workers in the rural areas.</w:t>
      </w:r>
      <w:r>
        <w:rPr>
          <w:rFonts w:ascii="Times New Roman" w:hAnsi="Times New Roman" w:cs="Times New Roman"/>
          <w:sz w:val="24"/>
          <w:szCs w:val="24"/>
        </w:rPr>
        <w:t xml:space="preserve"> </w:t>
      </w:r>
      <w:r w:rsidRPr="00A9074A">
        <w:rPr>
          <w:rFonts w:ascii="Times New Roman" w:hAnsi="Times New Roman" w:cs="Times New Roman"/>
          <w:sz w:val="24"/>
          <w:szCs w:val="24"/>
        </w:rPr>
        <w:t xml:space="preserve">There was government support </w:t>
      </w:r>
      <w:r>
        <w:rPr>
          <w:rFonts w:ascii="Times New Roman" w:hAnsi="Times New Roman" w:cs="Times New Roman"/>
          <w:sz w:val="24"/>
          <w:szCs w:val="24"/>
        </w:rPr>
        <w:t>and</w:t>
      </w:r>
      <w:r w:rsidRPr="00A9074A">
        <w:rPr>
          <w:rFonts w:ascii="Times New Roman" w:hAnsi="Times New Roman" w:cs="Times New Roman"/>
          <w:sz w:val="24"/>
          <w:szCs w:val="24"/>
        </w:rPr>
        <w:t xml:space="preserve"> encouragement to the carpet industry during this period. However, the boom continued till early 2000, and since then there has been a decline in production and exports of hand</w:t>
      </w:r>
      <w:r>
        <w:rPr>
          <w:rFonts w:ascii="Times New Roman" w:hAnsi="Times New Roman" w:cs="Times New Roman"/>
          <w:sz w:val="24"/>
          <w:szCs w:val="24"/>
        </w:rPr>
        <w:t xml:space="preserve"> </w:t>
      </w:r>
      <w:r w:rsidRPr="00A9074A">
        <w:rPr>
          <w:rFonts w:ascii="Times New Roman" w:hAnsi="Times New Roman" w:cs="Times New Roman"/>
          <w:sz w:val="24"/>
          <w:szCs w:val="24"/>
        </w:rPr>
        <w:t>knotted carpets. Hand</w:t>
      </w:r>
      <w:r>
        <w:rPr>
          <w:rFonts w:ascii="Times New Roman" w:hAnsi="Times New Roman" w:cs="Times New Roman"/>
          <w:sz w:val="24"/>
          <w:szCs w:val="24"/>
        </w:rPr>
        <w:t xml:space="preserve"> </w:t>
      </w:r>
      <w:r w:rsidRPr="00A9074A">
        <w:rPr>
          <w:rFonts w:ascii="Times New Roman" w:hAnsi="Times New Roman" w:cs="Times New Roman"/>
          <w:sz w:val="24"/>
          <w:szCs w:val="24"/>
        </w:rPr>
        <w:t>knotted carpets are very labour intensive and there has been an incidence of child labour in these kinds of carpets. The demand for hand</w:t>
      </w:r>
      <w:r>
        <w:rPr>
          <w:rFonts w:ascii="Times New Roman" w:hAnsi="Times New Roman" w:cs="Times New Roman"/>
          <w:sz w:val="24"/>
          <w:szCs w:val="24"/>
        </w:rPr>
        <w:t xml:space="preserve"> </w:t>
      </w:r>
      <w:r w:rsidRPr="00A9074A">
        <w:rPr>
          <w:rFonts w:ascii="Times New Roman" w:hAnsi="Times New Roman" w:cs="Times New Roman"/>
          <w:sz w:val="24"/>
          <w:szCs w:val="24"/>
        </w:rPr>
        <w:t>knotted carpets in the international markets has declined due to changes in consumer tastes in favour of cheaper and modern looking carpets. As a result, th</w:t>
      </w:r>
      <w:r>
        <w:rPr>
          <w:rFonts w:ascii="Times New Roman" w:hAnsi="Times New Roman" w:cs="Times New Roman"/>
          <w:sz w:val="24"/>
          <w:szCs w:val="24"/>
        </w:rPr>
        <w:t>e demand for tufted carpets has</w:t>
      </w:r>
      <w:r w:rsidRPr="00A9074A">
        <w:rPr>
          <w:rFonts w:ascii="Times New Roman" w:hAnsi="Times New Roman" w:cs="Times New Roman"/>
          <w:sz w:val="24"/>
          <w:szCs w:val="24"/>
        </w:rPr>
        <w:t xml:space="preserve"> increased. There has been a general decline in the carpet exports despite the growth in the tufted variety.</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A9074A">
        <w:rPr>
          <w:rFonts w:ascii="Times New Roman" w:hAnsi="Times New Roman" w:cs="Times New Roman"/>
          <w:sz w:val="24"/>
          <w:szCs w:val="24"/>
        </w:rPr>
        <w:t xml:space="preserve">The carpet market is tightly controlled by a select few carpet companies and export houses. </w:t>
      </w:r>
    </w:p>
    <w:p w:rsidR="00C534C3" w:rsidRDefault="00C534C3" w:rsidP="00CE68B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report of the Advisory Committee on Animal Husbandry and Dairying, constituted by the Planning Commission, Government of India (in January 2010), nearly two-thirds of farm households in India are associated with one or the other form of livestock production and 80 percent of them are small landholders. Uttar Pradesh is the largest milk producing state in the country, but the average productivity of both cattle and buffalo is lower than that of Punjab. Incense industry is again labour intensive and is beset with problems such as low margins for producers and being controlled by local business actors. </w:t>
      </w:r>
    </w:p>
    <w:p w:rsidR="00C534C3" w:rsidRPr="00E42CE4" w:rsidRDefault="00C534C3" w:rsidP="00CE68B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design, implementation and monitoring and evaluation of the producer companies is what we will look at in the following sub sections. Our focus remains the three value chains--carpet, dairy and incense. </w:t>
      </w:r>
    </w:p>
    <w:p w:rsidR="00C534C3" w:rsidRPr="00E42CE4" w:rsidRDefault="00C534C3" w:rsidP="00C534C3">
      <w:pPr>
        <w:spacing w:after="0" w:line="360" w:lineRule="auto"/>
        <w:rPr>
          <w:rFonts w:ascii="Times New Roman" w:hAnsi="Times New Roman" w:cs="Times New Roman"/>
          <w:sz w:val="24"/>
          <w:szCs w:val="24"/>
        </w:rPr>
      </w:pPr>
    </w:p>
    <w:p w:rsidR="00C534C3" w:rsidRPr="00AB5D48" w:rsidRDefault="00CE68BB" w:rsidP="00C534C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w:t>
      </w:r>
      <w:r w:rsidR="00C534C3" w:rsidRPr="00AB5D48">
        <w:rPr>
          <w:rFonts w:ascii="Times New Roman" w:hAnsi="Times New Roman" w:cs="Times New Roman"/>
          <w:b/>
          <w:bCs/>
          <w:sz w:val="24"/>
          <w:szCs w:val="24"/>
        </w:rPr>
        <w:t>3.</w:t>
      </w:r>
      <w:r>
        <w:rPr>
          <w:rFonts w:ascii="Times New Roman" w:hAnsi="Times New Roman" w:cs="Times New Roman"/>
          <w:b/>
          <w:bCs/>
          <w:sz w:val="24"/>
          <w:szCs w:val="24"/>
        </w:rPr>
        <w:t xml:space="preserve">   </w:t>
      </w:r>
      <w:r w:rsidR="00C534C3" w:rsidRPr="00AB5D48">
        <w:rPr>
          <w:rFonts w:ascii="Times New Roman" w:hAnsi="Times New Roman" w:cs="Times New Roman"/>
          <w:b/>
          <w:bCs/>
          <w:sz w:val="24"/>
          <w:szCs w:val="24"/>
        </w:rPr>
        <w:t>Design</w:t>
      </w:r>
    </w:p>
    <w:p w:rsidR="00CE68BB" w:rsidRDefault="00CE68BB" w:rsidP="00CE68BB">
      <w:pPr>
        <w:spacing w:after="0" w:line="360" w:lineRule="auto"/>
        <w:rPr>
          <w:rFonts w:ascii="Times New Roman" w:hAnsi="Times New Roman" w:cs="Times New Roman"/>
          <w:sz w:val="24"/>
          <w:szCs w:val="24"/>
        </w:rPr>
      </w:pPr>
      <w:r w:rsidRPr="00CE68BB">
        <w:rPr>
          <w:rFonts w:ascii="Times New Roman" w:hAnsi="Times New Roman" w:cs="Times New Roman"/>
          <w:b/>
          <w:sz w:val="24"/>
          <w:szCs w:val="24"/>
        </w:rPr>
        <w:t xml:space="preserve">6.3.1   </w:t>
      </w:r>
      <w:r w:rsidR="00C534C3" w:rsidRPr="000A275B">
        <w:rPr>
          <w:rFonts w:ascii="Times New Roman" w:hAnsi="Times New Roman" w:cs="Times New Roman"/>
          <w:b/>
          <w:bCs/>
          <w:sz w:val="24"/>
          <w:szCs w:val="24"/>
        </w:rPr>
        <w:t>Planned design</w:t>
      </w:r>
      <w:r w:rsidR="00C534C3">
        <w:rPr>
          <w:rFonts w:ascii="Times New Roman" w:hAnsi="Times New Roman" w:cs="Times New Roman"/>
          <w:sz w:val="24"/>
          <w:szCs w:val="24"/>
        </w:rPr>
        <w:t xml:space="preserve"> </w:t>
      </w:r>
    </w:p>
    <w:p w:rsidR="00C534C3" w:rsidRDefault="00C534C3" w:rsidP="00CE68BB">
      <w:pPr>
        <w:spacing w:after="0" w:line="360" w:lineRule="auto"/>
        <w:rPr>
          <w:rFonts w:ascii="Times New Roman" w:hAnsi="Times New Roman" w:cs="Times New Roman"/>
          <w:sz w:val="24"/>
          <w:szCs w:val="24"/>
        </w:rPr>
      </w:pPr>
      <w:r>
        <w:rPr>
          <w:rFonts w:ascii="Times New Roman" w:hAnsi="Times New Roman" w:cs="Times New Roman"/>
          <w:sz w:val="24"/>
          <w:szCs w:val="24"/>
        </w:rPr>
        <w:t>The producer company for the value chains was designed to make the women SHG members owners and decision makers in the production process. Villages were selected for training on the basis of the prominent economic activity in the area. For instance, Sant Ravidas Nagar and Mirzapur were known for carpet making, hence the new value chain training was given in these areas. Similarly, Jaunpur is known for dairy production and hence the new value chain training was provided in this area. Incense value chain training was spread across all three districts.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C534C3" w:rsidRDefault="00C534C3" w:rsidP="00D12B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design of the new value chain was to have a producer company with its board of directors and a professional management team. The founding members of the producer companies were to be elected from among the trained SHG women of the value chain. Of these founder members, some were to be chosen as board of directors who represented the producer company. For some value chains such as carpet and incense, there was a production centre in the village where women carried out the production process. Each production centre had a supervisor at the village level to monitor day to day working and execution of production orders. The producer company was to perform the roles of marketing, production, finance, social mobilization, and design for the value chain. There was to be an advisory body of technical institutes including UNDP, TRAs and others to guide the company management. The producer company had a sustainability plan where UNDP would provide the support for a year for strengthening and stabilizing the company. In case of carpet, after registration of the producer company, there was a discussion with EXIM bank for the arrangement of working capital (raw materials and other variable costs related to the operation of the production centre). The repayment to the bank was to be made from the profits generated by the producer company. </w:t>
      </w:r>
    </w:p>
    <w:p w:rsidR="00C534C3" w:rsidRDefault="00C534C3" w:rsidP="00573699">
      <w:pPr>
        <w:pStyle w:val="FootnoteText"/>
        <w:spacing w:line="360" w:lineRule="auto"/>
        <w:ind w:firstLine="720"/>
        <w:rPr>
          <w:rFonts w:ascii="Times New Roman" w:hAnsi="Times New Roman"/>
          <w:sz w:val="24"/>
          <w:szCs w:val="24"/>
        </w:rPr>
      </w:pPr>
      <w:r>
        <w:rPr>
          <w:rFonts w:ascii="Times New Roman" w:hAnsi="Times New Roman"/>
          <w:sz w:val="24"/>
          <w:szCs w:val="24"/>
        </w:rPr>
        <w:lastRenderedPageBreak/>
        <w:t xml:space="preserve">In case of dairy, milk would be sold directly to the collection centre, a centre located in the village where milk was collected twice in a day and sent to Bulk Milk Chilling Units (BMCUs) from where they would be sent to the final buyer (Parag Dairy). In case of carpet and incense, the semi-finished product would be sold to the middleman, who would then sell it to the buyer. These contractors (middlemen) could subcontract the work to a subcontractor who then hired the producers (weavers in the case of carpet). </w:t>
      </w:r>
    </w:p>
    <w:p w:rsidR="00D12B41" w:rsidRDefault="00D12B41" w:rsidP="00D12B41">
      <w:pPr>
        <w:pStyle w:val="FootnoteText"/>
        <w:spacing w:line="360" w:lineRule="auto"/>
        <w:ind w:firstLine="720"/>
        <w:rPr>
          <w:rFonts w:ascii="Times New Roman" w:hAnsi="Times New Roman"/>
          <w:sz w:val="24"/>
          <w:szCs w:val="24"/>
        </w:rPr>
      </w:pPr>
    </w:p>
    <w:p w:rsidR="00D12B41" w:rsidRDefault="00D12B41" w:rsidP="00C534C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6.3.2   </w:t>
      </w:r>
      <w:r w:rsidR="00C534C3" w:rsidRPr="005663CC">
        <w:rPr>
          <w:rFonts w:ascii="Times New Roman" w:hAnsi="Times New Roman" w:cs="Times New Roman"/>
          <w:b/>
          <w:bCs/>
          <w:sz w:val="24"/>
          <w:szCs w:val="24"/>
        </w:rPr>
        <w:t>Design Flaws</w:t>
      </w:r>
      <w:r w:rsidR="00C534C3">
        <w:rPr>
          <w:rFonts w:ascii="Times New Roman" w:hAnsi="Times New Roman" w:cs="Times New Roman"/>
          <w:b/>
          <w:bCs/>
          <w:sz w:val="24"/>
          <w:szCs w:val="24"/>
        </w:rPr>
        <w:t xml:space="preserve"> </w:t>
      </w:r>
    </w:p>
    <w:p w:rsidR="00C534C3" w:rsidRDefault="00C534C3" w:rsidP="00C534C3">
      <w:pPr>
        <w:spacing w:after="0" w:line="360" w:lineRule="auto"/>
        <w:rPr>
          <w:rFonts w:ascii="Times New Roman" w:hAnsi="Times New Roman" w:cs="Times New Roman"/>
          <w:sz w:val="24"/>
          <w:szCs w:val="24"/>
        </w:rPr>
      </w:pPr>
      <w:r>
        <w:rPr>
          <w:rFonts w:ascii="Times New Roman" w:hAnsi="Times New Roman" w:cs="Times New Roman"/>
          <w:sz w:val="24"/>
          <w:szCs w:val="24"/>
        </w:rPr>
        <w:t>The SHGs were part of the producer company for each value chain. However, the involvement of SHG</w:t>
      </w:r>
      <w:r w:rsidR="00D12B41">
        <w:rPr>
          <w:rFonts w:ascii="Times New Roman" w:hAnsi="Times New Roman" w:cs="Times New Roman"/>
          <w:sz w:val="24"/>
          <w:szCs w:val="24"/>
        </w:rPr>
        <w:t>s</w:t>
      </w:r>
      <w:r>
        <w:rPr>
          <w:rFonts w:ascii="Times New Roman" w:hAnsi="Times New Roman" w:cs="Times New Roman"/>
          <w:sz w:val="24"/>
          <w:szCs w:val="24"/>
        </w:rPr>
        <w:t xml:space="preserve"> </w:t>
      </w:r>
      <w:r w:rsidR="00D12B41">
        <w:rPr>
          <w:rFonts w:ascii="Times New Roman" w:hAnsi="Times New Roman" w:cs="Times New Roman"/>
          <w:sz w:val="24"/>
          <w:szCs w:val="24"/>
        </w:rPr>
        <w:t>in the producer company was not very clear.</w:t>
      </w:r>
      <w:r>
        <w:rPr>
          <w:rFonts w:ascii="Times New Roman" w:hAnsi="Times New Roman" w:cs="Times New Roman"/>
          <w:sz w:val="24"/>
          <w:szCs w:val="24"/>
        </w:rPr>
        <w:t xml:space="preserve"> SHGs have a crucial role to play in the initial stages of the producer company as the company is still building its links with financial institutions. Since the producer company needs loans for its working capital requirements, they </w:t>
      </w:r>
      <w:r w:rsidRPr="00AC04AB">
        <w:rPr>
          <w:rFonts w:ascii="Times New Roman" w:hAnsi="Times New Roman" w:cs="Times New Roman"/>
          <w:sz w:val="24"/>
          <w:szCs w:val="24"/>
        </w:rPr>
        <w:t>can be taken from institutions that are already tied up to t</w:t>
      </w:r>
      <w:r>
        <w:rPr>
          <w:rFonts w:ascii="Times New Roman" w:hAnsi="Times New Roman" w:cs="Times New Roman"/>
          <w:sz w:val="24"/>
          <w:szCs w:val="24"/>
        </w:rPr>
        <w:t xml:space="preserve">he SHGs of the producer company such as banks and other financial institutions. </w:t>
      </w:r>
    </w:p>
    <w:p w:rsidR="00C534C3" w:rsidRDefault="00C534C3" w:rsidP="00D12B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carpet value chain, the proposed </w:t>
      </w:r>
      <w:r w:rsidRPr="00AC04AB">
        <w:rPr>
          <w:rFonts w:ascii="Times New Roman" w:hAnsi="Times New Roman" w:cs="Times New Roman"/>
          <w:sz w:val="24"/>
          <w:szCs w:val="24"/>
        </w:rPr>
        <w:t>job order model</w:t>
      </w:r>
      <w:r>
        <w:rPr>
          <w:rFonts w:ascii="Times New Roman" w:hAnsi="Times New Roman" w:cs="Times New Roman"/>
          <w:sz w:val="24"/>
          <w:szCs w:val="24"/>
        </w:rPr>
        <w:t xml:space="preserve"> had planned that the job orders would</w:t>
      </w:r>
      <w:r w:rsidRPr="00AC04AB">
        <w:rPr>
          <w:rFonts w:ascii="Times New Roman" w:hAnsi="Times New Roman" w:cs="Times New Roman"/>
          <w:sz w:val="24"/>
          <w:szCs w:val="24"/>
        </w:rPr>
        <w:t xml:space="preserve"> be sourced through the contractors and routed through the pr</w:t>
      </w:r>
      <w:r>
        <w:rPr>
          <w:rFonts w:ascii="Times New Roman" w:hAnsi="Times New Roman" w:cs="Times New Roman"/>
          <w:sz w:val="24"/>
          <w:szCs w:val="24"/>
        </w:rPr>
        <w:t xml:space="preserve">oducer company.  However, it was </w:t>
      </w:r>
      <w:r w:rsidRPr="00AC04AB">
        <w:rPr>
          <w:rFonts w:ascii="Times New Roman" w:hAnsi="Times New Roman" w:cs="Times New Roman"/>
          <w:sz w:val="24"/>
          <w:szCs w:val="24"/>
        </w:rPr>
        <w:t>not clear as to why the contractor would join the producer company</w:t>
      </w:r>
      <w:r>
        <w:rPr>
          <w:rFonts w:ascii="Times New Roman" w:hAnsi="Times New Roman" w:cs="Times New Roman"/>
          <w:sz w:val="24"/>
          <w:szCs w:val="24"/>
        </w:rPr>
        <w:t xml:space="preserve"> in the first place</w:t>
      </w:r>
      <w:r w:rsidRPr="00AC04AB">
        <w:rPr>
          <w:rFonts w:ascii="Times New Roman" w:hAnsi="Times New Roman" w:cs="Times New Roman"/>
          <w:sz w:val="24"/>
          <w:szCs w:val="24"/>
        </w:rPr>
        <w:t xml:space="preserve">. </w:t>
      </w:r>
      <w:r>
        <w:rPr>
          <w:rFonts w:ascii="Times New Roman" w:hAnsi="Times New Roman" w:cs="Times New Roman"/>
          <w:sz w:val="24"/>
          <w:szCs w:val="24"/>
        </w:rPr>
        <w:t>The contractors have the flexibility of hiring labour on their own under the existing value chain. After joining the producer company, they may not have the flexibility any more.</w:t>
      </w:r>
      <w:r w:rsidR="00D12B41">
        <w:rPr>
          <w:rFonts w:ascii="Times New Roman" w:hAnsi="Times New Roman" w:cs="Times New Roman"/>
          <w:sz w:val="24"/>
          <w:szCs w:val="24"/>
        </w:rPr>
        <w:t xml:space="preserve"> In a producer company, owned by the producers, the contractor who joins becomes an employee of the producer company. This is something that was entirely missed </w:t>
      </w:r>
      <w:r w:rsidR="00291589">
        <w:rPr>
          <w:rFonts w:ascii="Times New Roman" w:hAnsi="Times New Roman" w:cs="Times New Roman"/>
          <w:sz w:val="24"/>
          <w:szCs w:val="24"/>
        </w:rPr>
        <w:t>in</w:t>
      </w:r>
      <w:r w:rsidR="00D12B41">
        <w:rPr>
          <w:rFonts w:ascii="Times New Roman" w:hAnsi="Times New Roman" w:cs="Times New Roman"/>
          <w:sz w:val="24"/>
          <w:szCs w:val="24"/>
        </w:rPr>
        <w:t xml:space="preserve"> the design</w:t>
      </w:r>
      <w:r w:rsidR="00291589">
        <w:rPr>
          <w:rFonts w:ascii="Times New Roman" w:hAnsi="Times New Roman" w:cs="Times New Roman"/>
          <w:sz w:val="24"/>
          <w:szCs w:val="24"/>
        </w:rPr>
        <w:t>. For the producer company to include the contractor, one must ask why would the contractor join such a set-up</w:t>
      </w:r>
      <w:r w:rsidR="00573699">
        <w:rPr>
          <w:rFonts w:ascii="Times New Roman" w:hAnsi="Times New Roman" w:cs="Times New Roman"/>
          <w:sz w:val="24"/>
          <w:szCs w:val="24"/>
        </w:rPr>
        <w:t>.</w:t>
      </w:r>
      <w:r w:rsidR="00291589">
        <w:rPr>
          <w:rFonts w:ascii="Times New Roman" w:hAnsi="Times New Roman" w:cs="Times New Roman"/>
          <w:sz w:val="24"/>
          <w:szCs w:val="24"/>
        </w:rPr>
        <w:t xml:space="preserve"> And, if the contractor does not, who else is there in the region to perform the role of the manager in the producer company? A major difference between cooperatives and producer companies is that while cooperatives elect their members as decision makers, the producer company executives are expected to be hired hands employed by the board of the producer company.</w:t>
      </w:r>
    </w:p>
    <w:p w:rsidR="00C534C3" w:rsidRDefault="00C534C3" w:rsidP="00D12B41">
      <w:pPr>
        <w:shd w:val="clear" w:color="auto" w:fill="FFFFFF"/>
        <w:spacing w:after="0" w:line="360" w:lineRule="auto"/>
        <w:ind w:firstLine="720"/>
        <w:rPr>
          <w:rFonts w:ascii="Times New Roman" w:hAnsi="Times New Roman" w:cs="Times New Roman"/>
          <w:sz w:val="24"/>
          <w:szCs w:val="24"/>
        </w:rPr>
      </w:pPr>
      <w:r w:rsidRPr="00A840DE">
        <w:rPr>
          <w:rFonts w:ascii="Times New Roman" w:hAnsi="Times New Roman" w:cs="Times New Roman"/>
          <w:sz w:val="24"/>
          <w:szCs w:val="24"/>
        </w:rPr>
        <w:t xml:space="preserve">It is also mentioned </w:t>
      </w:r>
      <w:r>
        <w:rPr>
          <w:rFonts w:ascii="Times New Roman" w:hAnsi="Times New Roman" w:cs="Times New Roman"/>
          <w:sz w:val="24"/>
          <w:szCs w:val="24"/>
        </w:rPr>
        <w:t>in the TRA documents that the producer company planned</w:t>
      </w:r>
      <w:r w:rsidRPr="00A840DE">
        <w:rPr>
          <w:rFonts w:ascii="Times New Roman" w:hAnsi="Times New Roman" w:cs="Times New Roman"/>
          <w:sz w:val="24"/>
          <w:szCs w:val="24"/>
        </w:rPr>
        <w:t xml:space="preserve"> to generate revenue through channelizing all the wage payments to the weavers through the producer company bank account. These are payment to the women weavers against all the weaving job orders procured by women producers from contractor and carpet export</w:t>
      </w:r>
      <w:r w:rsidR="00291589">
        <w:rPr>
          <w:rFonts w:ascii="Times New Roman" w:hAnsi="Times New Roman" w:cs="Times New Roman"/>
          <w:sz w:val="24"/>
          <w:szCs w:val="24"/>
        </w:rPr>
        <w:t xml:space="preserve"> or </w:t>
      </w:r>
      <w:r w:rsidR="00573699">
        <w:rPr>
          <w:rFonts w:ascii="Times New Roman" w:hAnsi="Times New Roman" w:cs="Times New Roman"/>
          <w:sz w:val="24"/>
          <w:szCs w:val="24"/>
        </w:rPr>
        <w:t xml:space="preserve">by the </w:t>
      </w:r>
      <w:r w:rsidRPr="00A840DE">
        <w:rPr>
          <w:rFonts w:ascii="Times New Roman" w:hAnsi="Times New Roman" w:cs="Times New Roman"/>
          <w:sz w:val="24"/>
          <w:szCs w:val="24"/>
        </w:rPr>
        <w:lastRenderedPageBreak/>
        <w:t xml:space="preserve">buying house. </w:t>
      </w:r>
      <w:r w:rsidRPr="00AC04AB">
        <w:rPr>
          <w:rFonts w:ascii="Times New Roman" w:hAnsi="Times New Roman" w:cs="Times New Roman"/>
          <w:sz w:val="24"/>
          <w:szCs w:val="24"/>
        </w:rPr>
        <w:t>A certain percentage (1</w:t>
      </w:r>
      <w:r>
        <w:rPr>
          <w:rFonts w:ascii="Times New Roman" w:hAnsi="Times New Roman" w:cs="Times New Roman"/>
          <w:sz w:val="24"/>
          <w:szCs w:val="24"/>
        </w:rPr>
        <w:t>0 per</w:t>
      </w:r>
      <w:r w:rsidR="00291589">
        <w:rPr>
          <w:rFonts w:ascii="Times New Roman" w:hAnsi="Times New Roman" w:cs="Times New Roman"/>
          <w:sz w:val="24"/>
          <w:szCs w:val="24"/>
        </w:rPr>
        <w:t xml:space="preserve"> </w:t>
      </w:r>
      <w:r>
        <w:rPr>
          <w:rFonts w:ascii="Times New Roman" w:hAnsi="Times New Roman" w:cs="Times New Roman"/>
          <w:sz w:val="24"/>
          <w:szCs w:val="24"/>
        </w:rPr>
        <w:t>cent) as service charge would</w:t>
      </w:r>
      <w:r w:rsidRPr="00AC04AB">
        <w:rPr>
          <w:rFonts w:ascii="Times New Roman" w:hAnsi="Times New Roman" w:cs="Times New Roman"/>
          <w:sz w:val="24"/>
          <w:szCs w:val="24"/>
        </w:rPr>
        <w:t xml:space="preserve"> be charged by the producer company from the women weavers as a part of revenue to the producer company, and will be used for the payback of the working capital amount taken as loan from the bank. </w:t>
      </w:r>
    </w:p>
    <w:p w:rsidR="00291589" w:rsidRDefault="00C534C3" w:rsidP="002915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some value chains such as dairy the purpose was to do away with the middlemen (who collect milk from the household) since the</w:t>
      </w:r>
      <w:r w:rsidR="00291589">
        <w:rPr>
          <w:rFonts w:ascii="Times New Roman" w:hAnsi="Times New Roman" w:cs="Times New Roman"/>
          <w:sz w:val="24"/>
          <w:szCs w:val="24"/>
        </w:rPr>
        <w:t xml:space="preserve">y were </w:t>
      </w:r>
      <w:r>
        <w:rPr>
          <w:rFonts w:ascii="Times New Roman" w:hAnsi="Times New Roman" w:cs="Times New Roman"/>
          <w:sz w:val="24"/>
          <w:szCs w:val="24"/>
        </w:rPr>
        <w:t>paying less than the market rate. Also, the villagers claimed that the milkman would mix water in the milk and not give them the correct price for the milk as the weighing of the milk for fat content was not done accurately by him.</w:t>
      </w:r>
    </w:p>
    <w:p w:rsidR="000D07F1" w:rsidRDefault="00C534C3" w:rsidP="000D07F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to be noted that for dairy production, a household has to incur INR 50 for four litres of milk per day. This is dependent on the inputs provided to the cattle such as feed and fodder that increase productivity. There is no mention in the design of the program of how the company will address the problems of increasing productivity of the cattle. </w:t>
      </w:r>
      <w:r w:rsidRPr="00201649">
        <w:rPr>
          <w:rFonts w:ascii="Times New Roman" w:hAnsi="Times New Roman" w:cs="Times New Roman"/>
          <w:sz w:val="24"/>
          <w:szCs w:val="24"/>
        </w:rPr>
        <w:t>If the input costs are to be reduced, the producer company can provide fodder at lower costs since it can purchase them in bulk. Other animal management services and health services can also be provided by the producer company, which would help reduce cost of producers. The producer company could also provide awareness training on cattle feed and health.</w:t>
      </w:r>
      <w:r>
        <w:rPr>
          <w:rFonts w:ascii="Times New Roman" w:hAnsi="Times New Roman" w:cs="Times New Roman"/>
          <w:sz w:val="24"/>
          <w:szCs w:val="24"/>
        </w:rPr>
        <w:t xml:space="preserve"> In the current situation, since the producer company is making a loss, the producers do not gain anything by joining it. The profitability of the producer company depends on getting volumes in the business; however until low productivity of animals is addressed, it will be difficult to get volumes. </w:t>
      </w:r>
    </w:p>
    <w:p w:rsidR="00C534C3" w:rsidRDefault="00C534C3" w:rsidP="000D07F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success of the incense value chain is also dependent on getting volumes. Again, for the producers it is better to obtain raw materials from the BDS provider rather than doing it on their own. Also, the BDS providers collect the raw incense sticks from the production depots and sell them at the market place, which would have been costly for the producer to do herself. </w:t>
      </w:r>
      <w:r w:rsidRPr="00424F4B">
        <w:rPr>
          <w:rFonts w:ascii="Times New Roman" w:hAnsi="Times New Roman" w:cs="Times New Roman"/>
          <w:sz w:val="24"/>
          <w:szCs w:val="24"/>
        </w:rPr>
        <w:t>As of now, the producer company is not able to function as the initial funding is not available to carry out its operations.</w:t>
      </w:r>
      <w:r w:rsidRPr="000A6568">
        <w:rPr>
          <w:rFonts w:ascii="Times New Roman" w:hAnsi="Times New Roman" w:cs="Times New Roman"/>
          <w:sz w:val="24"/>
          <w:szCs w:val="24"/>
        </w:rPr>
        <w:t xml:space="preserve"> </w:t>
      </w:r>
      <w:r w:rsidRPr="00424F4B">
        <w:rPr>
          <w:rFonts w:ascii="Times New Roman" w:hAnsi="Times New Roman" w:cs="Times New Roman"/>
          <w:sz w:val="24"/>
          <w:szCs w:val="24"/>
        </w:rPr>
        <w:t>According to the TRA document, the producer company is to have a professional</w:t>
      </w:r>
      <w:r w:rsidRPr="00EE71CD">
        <w:rPr>
          <w:rFonts w:ascii="Times New Roman" w:hAnsi="Times New Roman" w:cs="Times New Roman"/>
          <w:sz w:val="24"/>
          <w:szCs w:val="24"/>
          <w:highlight w:val="lightGray"/>
        </w:rPr>
        <w:t xml:space="preserve"> </w:t>
      </w:r>
      <w:r w:rsidRPr="00424F4B">
        <w:rPr>
          <w:rFonts w:ascii="Times New Roman" w:hAnsi="Times New Roman" w:cs="Times New Roman"/>
          <w:sz w:val="24"/>
          <w:szCs w:val="24"/>
        </w:rPr>
        <w:t>management team after the third quarter from its inception</w:t>
      </w:r>
      <w:r>
        <w:rPr>
          <w:rFonts w:ascii="Times New Roman" w:hAnsi="Times New Roman" w:cs="Times New Roman"/>
          <w:sz w:val="24"/>
          <w:szCs w:val="24"/>
        </w:rPr>
        <w:t xml:space="preserve">. However, </w:t>
      </w:r>
      <w:r w:rsidR="000D07F1">
        <w:rPr>
          <w:rFonts w:ascii="Times New Roman" w:hAnsi="Times New Roman" w:cs="Times New Roman"/>
          <w:sz w:val="24"/>
          <w:szCs w:val="24"/>
        </w:rPr>
        <w:t xml:space="preserve">there was no plan on how to implement this. </w:t>
      </w:r>
    </w:p>
    <w:p w:rsidR="00C534C3" w:rsidRDefault="00C534C3" w:rsidP="000D07F1">
      <w:pPr>
        <w:tabs>
          <w:tab w:val="left" w:pos="6660"/>
        </w:tabs>
        <w:spacing w:after="0" w:line="360" w:lineRule="auto"/>
        <w:rPr>
          <w:rFonts w:ascii="Times New Roman" w:hAnsi="Times New Roman" w:cs="Times New Roman"/>
          <w:sz w:val="24"/>
          <w:szCs w:val="24"/>
        </w:rPr>
      </w:pPr>
    </w:p>
    <w:p w:rsidR="00C534C3" w:rsidRPr="000C03C1" w:rsidRDefault="000D07F1" w:rsidP="00C534C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6.4   </w:t>
      </w:r>
      <w:r w:rsidR="00C534C3" w:rsidRPr="000C03C1">
        <w:rPr>
          <w:rFonts w:ascii="Times New Roman" w:hAnsi="Times New Roman" w:cs="Times New Roman"/>
          <w:b/>
          <w:bCs/>
          <w:sz w:val="24"/>
          <w:szCs w:val="24"/>
        </w:rPr>
        <w:t>Implementation</w:t>
      </w:r>
    </w:p>
    <w:p w:rsidR="00C534C3" w:rsidRDefault="00C534C3" w:rsidP="000D07F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the carpet value chain, obtaining funding from donors did not take place as the producer company could not operate after the TRA’s contract ended in March 2013.  EDI, which was the </w:t>
      </w:r>
      <w:r>
        <w:rPr>
          <w:rFonts w:ascii="Times New Roman" w:hAnsi="Times New Roman" w:cs="Times New Roman"/>
          <w:sz w:val="24"/>
          <w:szCs w:val="24"/>
        </w:rPr>
        <w:lastRenderedPageBreak/>
        <w:t>TRA for carpet value chain was to train the women SHG members as per the list provided by UNDP (of 3100 members). The mandate was given to the TRA irrespective of the interest shown by women members in carpet weaving. It seemed that the interest was simply to achieve the output in terms of number of women trained, and no importance was given to the outcome of the process. Also, the producer company was to sustain itself within six months post registration (January to June 2013). However, the contract with TRA ended March 2013. The contract should have been extended till the time the outcome was achieved, or there should have been an effort to hand the operations over to someone before the TRA left.</w:t>
      </w:r>
    </w:p>
    <w:p w:rsidR="000D07F1" w:rsidRDefault="00C534C3" w:rsidP="000D07F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reasons the carpet value chain could not be implemented </w:t>
      </w:r>
      <w:r w:rsidR="00573699">
        <w:rPr>
          <w:rFonts w:ascii="Times New Roman" w:hAnsi="Times New Roman" w:cs="Times New Roman"/>
          <w:sz w:val="24"/>
          <w:szCs w:val="24"/>
        </w:rPr>
        <w:t xml:space="preserve">had to do with </w:t>
      </w:r>
      <w:r>
        <w:rPr>
          <w:rFonts w:ascii="Times New Roman" w:hAnsi="Times New Roman" w:cs="Times New Roman"/>
          <w:sz w:val="24"/>
          <w:szCs w:val="24"/>
        </w:rPr>
        <w:t>the provision of assets (looms</w:t>
      </w:r>
      <w:r w:rsidR="000D07F1">
        <w:rPr>
          <w:rFonts w:ascii="Times New Roman" w:hAnsi="Times New Roman" w:cs="Times New Roman"/>
          <w:sz w:val="24"/>
          <w:szCs w:val="24"/>
        </w:rPr>
        <w:t xml:space="preserve"> or </w:t>
      </w:r>
      <w:r>
        <w:rPr>
          <w:rFonts w:ascii="Times New Roman" w:hAnsi="Times New Roman" w:cs="Times New Roman"/>
          <w:sz w:val="24"/>
          <w:szCs w:val="24"/>
        </w:rPr>
        <w:t xml:space="preserve">frames) by the producer company. </w:t>
      </w:r>
      <w:r w:rsidR="000D07F1">
        <w:rPr>
          <w:rFonts w:ascii="Times New Roman" w:hAnsi="Times New Roman" w:cs="Times New Roman"/>
          <w:sz w:val="24"/>
          <w:szCs w:val="24"/>
        </w:rPr>
        <w:t xml:space="preserve">Prior to Swaayam, the </w:t>
      </w:r>
      <w:r>
        <w:rPr>
          <w:rFonts w:ascii="Times New Roman" w:hAnsi="Times New Roman" w:cs="Times New Roman"/>
          <w:sz w:val="24"/>
          <w:szCs w:val="24"/>
        </w:rPr>
        <w:t>weavers obtained the assets from the contractors</w:t>
      </w:r>
      <w:r w:rsidR="000D07F1">
        <w:rPr>
          <w:rFonts w:ascii="Times New Roman" w:hAnsi="Times New Roman" w:cs="Times New Roman"/>
          <w:sz w:val="24"/>
          <w:szCs w:val="24"/>
        </w:rPr>
        <w:t xml:space="preserve"> and </w:t>
      </w:r>
      <w:r>
        <w:rPr>
          <w:rFonts w:ascii="Times New Roman" w:hAnsi="Times New Roman" w:cs="Times New Roman"/>
          <w:sz w:val="24"/>
          <w:szCs w:val="24"/>
        </w:rPr>
        <w:t xml:space="preserve">sub-contractors. As the </w:t>
      </w:r>
      <w:r w:rsidR="000D07F1">
        <w:rPr>
          <w:rFonts w:ascii="Times New Roman" w:hAnsi="Times New Roman" w:cs="Times New Roman"/>
          <w:sz w:val="24"/>
          <w:szCs w:val="24"/>
        </w:rPr>
        <w:t xml:space="preserve">latter </w:t>
      </w:r>
      <w:r>
        <w:rPr>
          <w:rFonts w:ascii="Times New Roman" w:hAnsi="Times New Roman" w:cs="Times New Roman"/>
          <w:sz w:val="24"/>
          <w:szCs w:val="24"/>
        </w:rPr>
        <w:t xml:space="preserve">felt threatened by the new model, they withdrew the asset support provided to women and </w:t>
      </w:r>
      <w:r w:rsidR="000E6831">
        <w:rPr>
          <w:rFonts w:ascii="Times New Roman" w:hAnsi="Times New Roman" w:cs="Times New Roman"/>
          <w:sz w:val="24"/>
          <w:szCs w:val="24"/>
        </w:rPr>
        <w:t>the</w:t>
      </w:r>
      <w:r>
        <w:rPr>
          <w:rFonts w:ascii="Times New Roman" w:hAnsi="Times New Roman" w:cs="Times New Roman"/>
          <w:sz w:val="24"/>
          <w:szCs w:val="24"/>
        </w:rPr>
        <w:t xml:space="preserve"> women were left with no choice but to stop weaving</w:t>
      </w:r>
      <w:r w:rsidR="000D07F1">
        <w:rPr>
          <w:rFonts w:ascii="Times New Roman" w:hAnsi="Times New Roman" w:cs="Times New Roman"/>
          <w:sz w:val="24"/>
          <w:szCs w:val="24"/>
        </w:rPr>
        <w:t xml:space="preserve">. </w:t>
      </w:r>
      <w:r>
        <w:rPr>
          <w:rFonts w:ascii="Times New Roman" w:hAnsi="Times New Roman" w:cs="Times New Roman"/>
          <w:sz w:val="24"/>
          <w:szCs w:val="24"/>
        </w:rPr>
        <w:t>Also, the contractors</w:t>
      </w:r>
      <w:r w:rsidR="000D07F1">
        <w:rPr>
          <w:rFonts w:ascii="Times New Roman" w:hAnsi="Times New Roman" w:cs="Times New Roman"/>
          <w:sz w:val="24"/>
          <w:szCs w:val="24"/>
        </w:rPr>
        <w:t xml:space="preserve"> and </w:t>
      </w:r>
      <w:r>
        <w:rPr>
          <w:rFonts w:ascii="Times New Roman" w:hAnsi="Times New Roman" w:cs="Times New Roman"/>
          <w:sz w:val="24"/>
          <w:szCs w:val="24"/>
        </w:rPr>
        <w:t>sub-contractors had already developed trust in the weavers as they were a source of credit for them, especially fulfilling their credit needs in times of emergency. The weavers were completely dependent on the contractors for credit as well assets for carpet making</w:t>
      </w:r>
      <w:r w:rsidR="000D07F1">
        <w:rPr>
          <w:rFonts w:ascii="Times New Roman" w:hAnsi="Times New Roman" w:cs="Times New Roman"/>
          <w:sz w:val="24"/>
          <w:szCs w:val="24"/>
        </w:rPr>
        <w:t xml:space="preserve"> but there was no thought given to how these were to be substituted in the producer companies</w:t>
      </w:r>
      <w:r>
        <w:rPr>
          <w:rFonts w:ascii="Times New Roman" w:hAnsi="Times New Roman" w:cs="Times New Roman"/>
          <w:sz w:val="24"/>
          <w:szCs w:val="24"/>
        </w:rPr>
        <w:t xml:space="preserve">. </w:t>
      </w:r>
      <w:r w:rsidR="000D07F1">
        <w:rPr>
          <w:rFonts w:ascii="Times New Roman" w:hAnsi="Times New Roman" w:cs="Times New Roman"/>
          <w:sz w:val="24"/>
          <w:szCs w:val="24"/>
        </w:rPr>
        <w:t>Another problem was that only t</w:t>
      </w:r>
      <w:r>
        <w:rPr>
          <w:rFonts w:ascii="Times New Roman" w:hAnsi="Times New Roman" w:cs="Times New Roman"/>
          <w:sz w:val="24"/>
          <w:szCs w:val="24"/>
        </w:rPr>
        <w:t>hree months of training was provided to women for carpet weaving. Since women are new to the field, it takes at</w:t>
      </w:r>
      <w:r w:rsidR="000D07F1">
        <w:rPr>
          <w:rFonts w:ascii="Times New Roman" w:hAnsi="Times New Roman" w:cs="Times New Roman"/>
          <w:sz w:val="24"/>
          <w:szCs w:val="24"/>
        </w:rPr>
        <w:t xml:space="preserve"> </w:t>
      </w:r>
      <w:r>
        <w:rPr>
          <w:rFonts w:ascii="Times New Roman" w:hAnsi="Times New Roman" w:cs="Times New Roman"/>
          <w:sz w:val="24"/>
          <w:szCs w:val="24"/>
        </w:rPr>
        <w:t>least one year for them to be competitive an</w:t>
      </w:r>
      <w:r w:rsidR="000D07F1">
        <w:rPr>
          <w:rFonts w:ascii="Times New Roman" w:hAnsi="Times New Roman" w:cs="Times New Roman"/>
          <w:sz w:val="24"/>
          <w:szCs w:val="24"/>
        </w:rPr>
        <w:t>d make their task remunerative.</w:t>
      </w:r>
    </w:p>
    <w:p w:rsidR="000D07F1" w:rsidRDefault="00C534C3" w:rsidP="000D07F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Most importantly, the concept of producer company was designed to make women owners of the production process and in some way entrepreneurs. However, the short term contracts of TRAs, no source of funding for assets</w:t>
      </w:r>
      <w:r w:rsidR="000E6831">
        <w:rPr>
          <w:rFonts w:ascii="Times New Roman" w:hAnsi="Times New Roman" w:cs="Times New Roman"/>
          <w:sz w:val="24"/>
          <w:szCs w:val="24"/>
        </w:rPr>
        <w:t>,</w:t>
      </w:r>
      <w:r>
        <w:rPr>
          <w:rFonts w:ascii="Times New Roman" w:hAnsi="Times New Roman" w:cs="Times New Roman"/>
          <w:sz w:val="24"/>
          <w:szCs w:val="24"/>
        </w:rPr>
        <w:t xml:space="preserve"> working capital </w:t>
      </w:r>
      <w:r w:rsidR="000E6831">
        <w:rPr>
          <w:rFonts w:ascii="Times New Roman" w:hAnsi="Times New Roman" w:cs="Times New Roman"/>
          <w:sz w:val="24"/>
          <w:szCs w:val="24"/>
        </w:rPr>
        <w:t xml:space="preserve">and </w:t>
      </w:r>
      <w:r>
        <w:rPr>
          <w:rFonts w:ascii="Times New Roman" w:hAnsi="Times New Roman" w:cs="Times New Roman"/>
          <w:sz w:val="24"/>
          <w:szCs w:val="24"/>
        </w:rPr>
        <w:t>salaries to the management ha</w:t>
      </w:r>
      <w:r w:rsidR="000E6831">
        <w:rPr>
          <w:rFonts w:ascii="Times New Roman" w:hAnsi="Times New Roman" w:cs="Times New Roman"/>
          <w:sz w:val="24"/>
          <w:szCs w:val="24"/>
        </w:rPr>
        <w:t>ve</w:t>
      </w:r>
      <w:r>
        <w:rPr>
          <w:rFonts w:ascii="Times New Roman" w:hAnsi="Times New Roman" w:cs="Times New Roman"/>
          <w:sz w:val="24"/>
          <w:szCs w:val="24"/>
        </w:rPr>
        <w:t xml:space="preserve"> made the women to be employed as </w:t>
      </w:r>
      <w:r w:rsidR="000D07F1">
        <w:rPr>
          <w:rFonts w:ascii="Times New Roman" w:hAnsi="Times New Roman" w:cs="Times New Roman"/>
          <w:sz w:val="24"/>
          <w:szCs w:val="24"/>
        </w:rPr>
        <w:t xml:space="preserve">paid labour instead. </w:t>
      </w:r>
    </w:p>
    <w:p w:rsidR="00C534C3" w:rsidRDefault="00C534C3" w:rsidP="000D07F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 the dairy value chain</w:t>
      </w:r>
      <w:r w:rsidR="000D07F1">
        <w:rPr>
          <w:rFonts w:ascii="Times New Roman" w:hAnsi="Times New Roman" w:cs="Times New Roman"/>
          <w:sz w:val="24"/>
          <w:szCs w:val="24"/>
        </w:rPr>
        <w:t xml:space="preserve"> also</w:t>
      </w:r>
      <w:r>
        <w:rPr>
          <w:rFonts w:ascii="Times New Roman" w:hAnsi="Times New Roman" w:cs="Times New Roman"/>
          <w:sz w:val="24"/>
          <w:szCs w:val="24"/>
        </w:rPr>
        <w:t>, the contract with the TRA ended in March 2013. At the ground level, there are</w:t>
      </w:r>
      <w:r w:rsidRPr="001D03B8">
        <w:rPr>
          <w:rFonts w:ascii="Times New Roman" w:hAnsi="Times New Roman" w:cs="Times New Roman"/>
          <w:sz w:val="24"/>
          <w:szCs w:val="24"/>
        </w:rPr>
        <w:t xml:space="preserve"> 120 milk collection cent</w:t>
      </w:r>
      <w:r w:rsidR="000D07F1">
        <w:rPr>
          <w:rFonts w:ascii="Times New Roman" w:hAnsi="Times New Roman" w:cs="Times New Roman"/>
          <w:sz w:val="24"/>
          <w:szCs w:val="24"/>
        </w:rPr>
        <w:t>res</w:t>
      </w:r>
      <w:r w:rsidRPr="001D03B8">
        <w:rPr>
          <w:rFonts w:ascii="Times New Roman" w:hAnsi="Times New Roman" w:cs="Times New Roman"/>
          <w:sz w:val="24"/>
          <w:szCs w:val="24"/>
        </w:rPr>
        <w:t xml:space="preserve"> </w:t>
      </w:r>
      <w:r>
        <w:rPr>
          <w:rFonts w:ascii="Times New Roman" w:hAnsi="Times New Roman" w:cs="Times New Roman"/>
          <w:sz w:val="24"/>
          <w:szCs w:val="24"/>
        </w:rPr>
        <w:t>across</w:t>
      </w:r>
      <w:r w:rsidRPr="001D03B8">
        <w:rPr>
          <w:rFonts w:ascii="Times New Roman" w:hAnsi="Times New Roman" w:cs="Times New Roman"/>
          <w:sz w:val="24"/>
          <w:szCs w:val="24"/>
        </w:rPr>
        <w:t xml:space="preserve"> </w:t>
      </w:r>
      <w:r>
        <w:rPr>
          <w:rFonts w:ascii="Times New Roman" w:hAnsi="Times New Roman" w:cs="Times New Roman"/>
          <w:sz w:val="24"/>
          <w:szCs w:val="24"/>
        </w:rPr>
        <w:t xml:space="preserve">the three </w:t>
      </w:r>
      <w:r w:rsidRPr="001D03B8">
        <w:rPr>
          <w:rFonts w:ascii="Times New Roman" w:hAnsi="Times New Roman" w:cs="Times New Roman"/>
          <w:sz w:val="24"/>
          <w:szCs w:val="24"/>
        </w:rPr>
        <w:t>blocks.</w:t>
      </w:r>
      <w:r w:rsidRPr="00874BDC">
        <w:rPr>
          <w:rFonts w:ascii="Times New Roman" w:hAnsi="Times New Roman" w:cs="Times New Roman"/>
          <w:sz w:val="24"/>
          <w:szCs w:val="24"/>
        </w:rPr>
        <w:t xml:space="preserve"> </w:t>
      </w:r>
      <w:r w:rsidRPr="001D03B8">
        <w:rPr>
          <w:rFonts w:ascii="Times New Roman" w:hAnsi="Times New Roman" w:cs="Times New Roman"/>
          <w:sz w:val="24"/>
          <w:szCs w:val="24"/>
        </w:rPr>
        <w:t xml:space="preserve">One BMCU has </w:t>
      </w:r>
      <w:r>
        <w:rPr>
          <w:rFonts w:ascii="Times New Roman" w:hAnsi="Times New Roman" w:cs="Times New Roman"/>
          <w:sz w:val="24"/>
          <w:szCs w:val="24"/>
        </w:rPr>
        <w:t xml:space="preserve">a </w:t>
      </w:r>
      <w:r w:rsidRPr="001D03B8">
        <w:rPr>
          <w:rFonts w:ascii="Times New Roman" w:hAnsi="Times New Roman" w:cs="Times New Roman"/>
          <w:sz w:val="24"/>
          <w:szCs w:val="24"/>
        </w:rPr>
        <w:t xml:space="preserve">capacity of </w:t>
      </w:r>
      <w:r>
        <w:rPr>
          <w:rFonts w:ascii="Times New Roman" w:hAnsi="Times New Roman" w:cs="Times New Roman"/>
          <w:sz w:val="24"/>
          <w:szCs w:val="24"/>
        </w:rPr>
        <w:t xml:space="preserve">storing </w:t>
      </w:r>
      <w:r w:rsidRPr="001D03B8">
        <w:rPr>
          <w:rFonts w:ascii="Times New Roman" w:hAnsi="Times New Roman" w:cs="Times New Roman"/>
          <w:sz w:val="24"/>
          <w:szCs w:val="24"/>
        </w:rPr>
        <w:t>3000 l</w:t>
      </w:r>
      <w:r>
        <w:rPr>
          <w:rFonts w:ascii="Times New Roman" w:hAnsi="Times New Roman" w:cs="Times New Roman"/>
          <w:sz w:val="24"/>
          <w:szCs w:val="24"/>
        </w:rPr>
        <w:t>i</w:t>
      </w:r>
      <w:r w:rsidRPr="001D03B8">
        <w:rPr>
          <w:rFonts w:ascii="Times New Roman" w:hAnsi="Times New Roman" w:cs="Times New Roman"/>
          <w:sz w:val="24"/>
          <w:szCs w:val="24"/>
        </w:rPr>
        <w:t>tr</w:t>
      </w:r>
      <w:r>
        <w:rPr>
          <w:rFonts w:ascii="Times New Roman" w:hAnsi="Times New Roman" w:cs="Times New Roman"/>
          <w:sz w:val="24"/>
          <w:szCs w:val="24"/>
        </w:rPr>
        <w:t>e</w:t>
      </w:r>
      <w:r w:rsidRPr="001D03B8">
        <w:rPr>
          <w:rFonts w:ascii="Times New Roman" w:hAnsi="Times New Roman" w:cs="Times New Roman"/>
          <w:sz w:val="24"/>
          <w:szCs w:val="24"/>
        </w:rPr>
        <w:t xml:space="preserve">s but </w:t>
      </w:r>
      <w:r>
        <w:rPr>
          <w:rFonts w:ascii="Times New Roman" w:hAnsi="Times New Roman" w:cs="Times New Roman"/>
          <w:sz w:val="24"/>
          <w:szCs w:val="24"/>
        </w:rPr>
        <w:t xml:space="preserve">so far </w:t>
      </w:r>
      <w:r w:rsidRPr="001D03B8">
        <w:rPr>
          <w:rFonts w:ascii="Times New Roman" w:hAnsi="Times New Roman" w:cs="Times New Roman"/>
          <w:sz w:val="24"/>
          <w:szCs w:val="24"/>
        </w:rPr>
        <w:t>only 300-400 lit</w:t>
      </w:r>
      <w:r w:rsidR="000D07F1">
        <w:rPr>
          <w:rFonts w:ascii="Times New Roman" w:hAnsi="Times New Roman" w:cs="Times New Roman"/>
          <w:sz w:val="24"/>
          <w:szCs w:val="24"/>
        </w:rPr>
        <w:t>res</w:t>
      </w:r>
      <w:r w:rsidRPr="001D03B8">
        <w:rPr>
          <w:rFonts w:ascii="Times New Roman" w:hAnsi="Times New Roman" w:cs="Times New Roman"/>
          <w:sz w:val="24"/>
          <w:szCs w:val="24"/>
        </w:rPr>
        <w:t xml:space="preserve"> of milk </w:t>
      </w:r>
      <w:r w:rsidR="000E6831">
        <w:rPr>
          <w:rFonts w:ascii="Times New Roman" w:hAnsi="Times New Roman" w:cs="Times New Roman"/>
          <w:sz w:val="24"/>
          <w:szCs w:val="24"/>
        </w:rPr>
        <w:t>are</w:t>
      </w:r>
      <w:r w:rsidRPr="001D03B8">
        <w:rPr>
          <w:rFonts w:ascii="Times New Roman" w:hAnsi="Times New Roman" w:cs="Times New Roman"/>
          <w:sz w:val="24"/>
          <w:szCs w:val="24"/>
        </w:rPr>
        <w:t xml:space="preserve"> stored in one BMCU. Thus, its c</w:t>
      </w:r>
      <w:r>
        <w:rPr>
          <w:rFonts w:ascii="Times New Roman" w:hAnsi="Times New Roman" w:cs="Times New Roman"/>
          <w:sz w:val="24"/>
          <w:szCs w:val="24"/>
        </w:rPr>
        <w:t>apacity remains underutilized. T</w:t>
      </w:r>
      <w:r w:rsidRPr="001D03B8">
        <w:rPr>
          <w:rFonts w:ascii="Times New Roman" w:hAnsi="Times New Roman" w:cs="Times New Roman"/>
          <w:sz w:val="24"/>
          <w:szCs w:val="24"/>
        </w:rPr>
        <w:t xml:space="preserve">he fat and SNF content is checked at the BMCU </w:t>
      </w:r>
      <w:r>
        <w:rPr>
          <w:rFonts w:ascii="Times New Roman" w:hAnsi="Times New Roman" w:cs="Times New Roman"/>
          <w:sz w:val="24"/>
          <w:szCs w:val="24"/>
        </w:rPr>
        <w:t>and recorded.</w:t>
      </w:r>
      <w:r w:rsidRPr="001D03B8">
        <w:rPr>
          <w:rFonts w:ascii="Times New Roman" w:hAnsi="Times New Roman" w:cs="Times New Roman"/>
          <w:sz w:val="24"/>
          <w:szCs w:val="24"/>
        </w:rPr>
        <w:t xml:space="preserve"> </w:t>
      </w:r>
      <w:r>
        <w:rPr>
          <w:rFonts w:ascii="Times New Roman" w:hAnsi="Times New Roman" w:cs="Times New Roman"/>
          <w:sz w:val="24"/>
          <w:szCs w:val="24"/>
        </w:rPr>
        <w:t xml:space="preserve">The milk is finally </w:t>
      </w:r>
      <w:r w:rsidRPr="001D03B8">
        <w:rPr>
          <w:rFonts w:ascii="Times New Roman" w:hAnsi="Times New Roman" w:cs="Times New Roman"/>
          <w:sz w:val="24"/>
          <w:szCs w:val="24"/>
        </w:rPr>
        <w:t>transported to P</w:t>
      </w:r>
      <w:r>
        <w:rPr>
          <w:rFonts w:ascii="Times New Roman" w:hAnsi="Times New Roman" w:cs="Times New Roman"/>
          <w:sz w:val="24"/>
          <w:szCs w:val="24"/>
        </w:rPr>
        <w:t>arag D</w:t>
      </w:r>
      <w:r w:rsidRPr="001D03B8">
        <w:rPr>
          <w:rFonts w:ascii="Times New Roman" w:hAnsi="Times New Roman" w:cs="Times New Roman"/>
          <w:sz w:val="24"/>
          <w:szCs w:val="24"/>
        </w:rPr>
        <w:t xml:space="preserve">airy </w:t>
      </w:r>
      <w:r w:rsidR="005A1A5B">
        <w:rPr>
          <w:rFonts w:ascii="Times New Roman" w:hAnsi="Times New Roman" w:cs="Times New Roman"/>
          <w:sz w:val="24"/>
          <w:szCs w:val="24"/>
        </w:rPr>
        <w:t>C</w:t>
      </w:r>
      <w:r>
        <w:rPr>
          <w:rFonts w:ascii="Times New Roman" w:hAnsi="Times New Roman" w:cs="Times New Roman"/>
          <w:sz w:val="24"/>
          <w:szCs w:val="24"/>
        </w:rPr>
        <w:t>ompany (buyer) located in Varanasi</w:t>
      </w:r>
      <w:r w:rsidRPr="001D03B8">
        <w:rPr>
          <w:rFonts w:ascii="Times New Roman" w:hAnsi="Times New Roman" w:cs="Times New Roman"/>
          <w:sz w:val="24"/>
          <w:szCs w:val="24"/>
        </w:rPr>
        <w:t xml:space="preserve">. Parag makes the payment to </w:t>
      </w:r>
      <w:r>
        <w:rPr>
          <w:rFonts w:ascii="Times New Roman" w:hAnsi="Times New Roman" w:cs="Times New Roman"/>
          <w:sz w:val="24"/>
          <w:szCs w:val="24"/>
        </w:rPr>
        <w:t>the producer c</w:t>
      </w:r>
      <w:r w:rsidRPr="001D03B8">
        <w:rPr>
          <w:rFonts w:ascii="Times New Roman" w:hAnsi="Times New Roman" w:cs="Times New Roman"/>
          <w:sz w:val="24"/>
          <w:szCs w:val="24"/>
        </w:rPr>
        <w:t xml:space="preserve">ompany and money is distributed to </w:t>
      </w:r>
      <w:r>
        <w:rPr>
          <w:rFonts w:ascii="Times New Roman" w:hAnsi="Times New Roman" w:cs="Times New Roman"/>
          <w:sz w:val="24"/>
          <w:szCs w:val="24"/>
        </w:rPr>
        <w:t xml:space="preserve">the </w:t>
      </w:r>
      <w:r w:rsidRPr="001D03B8">
        <w:rPr>
          <w:rFonts w:ascii="Times New Roman" w:hAnsi="Times New Roman" w:cs="Times New Roman"/>
          <w:sz w:val="24"/>
          <w:szCs w:val="24"/>
        </w:rPr>
        <w:t>producers as per the records</w:t>
      </w:r>
      <w:r>
        <w:rPr>
          <w:rFonts w:ascii="Times New Roman" w:hAnsi="Times New Roman" w:cs="Times New Roman"/>
          <w:sz w:val="24"/>
          <w:szCs w:val="24"/>
        </w:rPr>
        <w:t xml:space="preserve"> of fat and SNF content</w:t>
      </w:r>
      <w:r w:rsidRPr="001D03B8">
        <w:rPr>
          <w:rFonts w:ascii="Times New Roman" w:hAnsi="Times New Roman" w:cs="Times New Roman"/>
          <w:sz w:val="24"/>
          <w:szCs w:val="24"/>
        </w:rPr>
        <w:t xml:space="preserve">. On an average the producers get </w:t>
      </w:r>
      <w:r>
        <w:rPr>
          <w:rFonts w:ascii="Times New Roman" w:hAnsi="Times New Roman" w:cs="Times New Roman"/>
          <w:sz w:val="24"/>
          <w:szCs w:val="24"/>
        </w:rPr>
        <w:t xml:space="preserve">a </w:t>
      </w:r>
      <w:r w:rsidRPr="001D03B8">
        <w:rPr>
          <w:rFonts w:ascii="Times New Roman" w:hAnsi="Times New Roman" w:cs="Times New Roman"/>
          <w:sz w:val="24"/>
          <w:szCs w:val="24"/>
        </w:rPr>
        <w:t xml:space="preserve">price of </w:t>
      </w:r>
      <w:r w:rsidR="005A1A5B">
        <w:rPr>
          <w:rFonts w:ascii="Times New Roman" w:hAnsi="Times New Roman" w:cs="Times New Roman"/>
          <w:sz w:val="24"/>
          <w:szCs w:val="24"/>
        </w:rPr>
        <w:t>INR</w:t>
      </w:r>
      <w:r w:rsidRPr="001D03B8">
        <w:rPr>
          <w:rFonts w:ascii="Times New Roman" w:hAnsi="Times New Roman" w:cs="Times New Roman"/>
          <w:sz w:val="24"/>
          <w:szCs w:val="24"/>
        </w:rPr>
        <w:t xml:space="preserve"> </w:t>
      </w:r>
      <w:r>
        <w:rPr>
          <w:rFonts w:ascii="Times New Roman" w:hAnsi="Times New Roman" w:cs="Times New Roman"/>
          <w:sz w:val="24"/>
          <w:szCs w:val="24"/>
        </w:rPr>
        <w:t xml:space="preserve">20-22 per </w:t>
      </w:r>
      <w:r>
        <w:rPr>
          <w:rFonts w:ascii="Times New Roman" w:hAnsi="Times New Roman" w:cs="Times New Roman"/>
          <w:sz w:val="24"/>
          <w:szCs w:val="24"/>
        </w:rPr>
        <w:lastRenderedPageBreak/>
        <w:t>lit</w:t>
      </w:r>
      <w:r w:rsidR="005A1A5B">
        <w:rPr>
          <w:rFonts w:ascii="Times New Roman" w:hAnsi="Times New Roman" w:cs="Times New Roman"/>
          <w:sz w:val="24"/>
          <w:szCs w:val="24"/>
        </w:rPr>
        <w:t>re</w:t>
      </w:r>
      <w:r w:rsidRPr="001D03B8">
        <w:rPr>
          <w:rFonts w:ascii="Times New Roman" w:hAnsi="Times New Roman" w:cs="Times New Roman"/>
          <w:sz w:val="24"/>
          <w:szCs w:val="24"/>
        </w:rPr>
        <w:t>. Parag dairy make</w:t>
      </w:r>
      <w:r>
        <w:rPr>
          <w:rFonts w:ascii="Times New Roman" w:hAnsi="Times New Roman" w:cs="Times New Roman"/>
          <w:sz w:val="24"/>
          <w:szCs w:val="24"/>
        </w:rPr>
        <w:t>s</w:t>
      </w:r>
      <w:r w:rsidRPr="001D03B8">
        <w:rPr>
          <w:rFonts w:ascii="Times New Roman" w:hAnsi="Times New Roman" w:cs="Times New Roman"/>
          <w:sz w:val="24"/>
          <w:szCs w:val="24"/>
        </w:rPr>
        <w:t xml:space="preserve"> the payment every 15 days</w:t>
      </w:r>
      <w:r>
        <w:rPr>
          <w:rFonts w:ascii="Times New Roman" w:hAnsi="Times New Roman" w:cs="Times New Roman"/>
          <w:sz w:val="24"/>
          <w:szCs w:val="24"/>
        </w:rPr>
        <w:t>.  The BMCUs are incurring a loss as the model was based on getting volumes, which the producer company has not achieved.</w:t>
      </w:r>
    </w:p>
    <w:p w:rsidR="00C534C3" w:rsidRPr="00874BDC" w:rsidRDefault="00C534C3" w:rsidP="005A1A5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 incense value chain, the producer company is not operational. The contract with the TRA ended March 2013. Most women have rejected this activity because of low remuneration and tedious work. Margins for women are low, and the value chain is controlled by a few local business</w:t>
      </w:r>
      <w:r w:rsidR="000E6831">
        <w:rPr>
          <w:rFonts w:ascii="Times New Roman" w:hAnsi="Times New Roman" w:cs="Times New Roman"/>
          <w:sz w:val="24"/>
          <w:szCs w:val="24"/>
        </w:rPr>
        <w:t>men</w:t>
      </w:r>
      <w:r>
        <w:rPr>
          <w:rFonts w:ascii="Times New Roman" w:hAnsi="Times New Roman" w:cs="Times New Roman"/>
          <w:sz w:val="24"/>
          <w:szCs w:val="24"/>
        </w:rPr>
        <w:t xml:space="preserve"> for both</w:t>
      </w:r>
      <w:r w:rsidR="000E6831">
        <w:rPr>
          <w:rFonts w:ascii="Times New Roman" w:hAnsi="Times New Roman" w:cs="Times New Roman"/>
          <w:sz w:val="24"/>
          <w:szCs w:val="24"/>
        </w:rPr>
        <w:t>,</w:t>
      </w:r>
      <w:r>
        <w:rPr>
          <w:rFonts w:ascii="Times New Roman" w:hAnsi="Times New Roman" w:cs="Times New Roman"/>
          <w:sz w:val="24"/>
          <w:szCs w:val="24"/>
        </w:rPr>
        <w:t xml:space="preserve"> </w:t>
      </w:r>
      <w:r w:rsidR="000E6831">
        <w:rPr>
          <w:rFonts w:ascii="Times New Roman" w:hAnsi="Times New Roman" w:cs="Times New Roman"/>
          <w:sz w:val="24"/>
          <w:szCs w:val="24"/>
        </w:rPr>
        <w:t xml:space="preserve">the </w:t>
      </w:r>
      <w:r>
        <w:rPr>
          <w:rFonts w:ascii="Times New Roman" w:hAnsi="Times New Roman" w:cs="Times New Roman"/>
          <w:sz w:val="24"/>
          <w:szCs w:val="24"/>
        </w:rPr>
        <w:t xml:space="preserve">demand </w:t>
      </w:r>
      <w:r w:rsidR="000E6831">
        <w:rPr>
          <w:rFonts w:ascii="Times New Roman" w:hAnsi="Times New Roman" w:cs="Times New Roman"/>
          <w:sz w:val="24"/>
          <w:szCs w:val="24"/>
        </w:rPr>
        <w:t xml:space="preserve">for incense sticks </w:t>
      </w:r>
      <w:r>
        <w:rPr>
          <w:rFonts w:ascii="Times New Roman" w:hAnsi="Times New Roman" w:cs="Times New Roman"/>
          <w:sz w:val="24"/>
          <w:szCs w:val="24"/>
        </w:rPr>
        <w:t xml:space="preserve">and </w:t>
      </w:r>
      <w:r w:rsidR="000E6831">
        <w:rPr>
          <w:rFonts w:ascii="Times New Roman" w:hAnsi="Times New Roman" w:cs="Times New Roman"/>
          <w:sz w:val="24"/>
          <w:szCs w:val="24"/>
        </w:rPr>
        <w:t xml:space="preserve">the </w:t>
      </w:r>
      <w:r>
        <w:rPr>
          <w:rFonts w:ascii="Times New Roman" w:hAnsi="Times New Roman" w:cs="Times New Roman"/>
          <w:sz w:val="24"/>
          <w:szCs w:val="24"/>
        </w:rPr>
        <w:t xml:space="preserve">supply of </w:t>
      </w:r>
      <w:r w:rsidR="000E6831">
        <w:rPr>
          <w:rFonts w:ascii="Times New Roman" w:hAnsi="Times New Roman" w:cs="Times New Roman"/>
          <w:sz w:val="24"/>
          <w:szCs w:val="24"/>
        </w:rPr>
        <w:t>raw</w:t>
      </w:r>
      <w:r>
        <w:rPr>
          <w:rFonts w:ascii="Times New Roman" w:hAnsi="Times New Roman" w:cs="Times New Roman"/>
          <w:sz w:val="24"/>
          <w:szCs w:val="24"/>
        </w:rPr>
        <w:t xml:space="preserve"> sticks. The production depots are </w:t>
      </w:r>
      <w:r w:rsidR="000E6831">
        <w:rPr>
          <w:rFonts w:ascii="Times New Roman" w:hAnsi="Times New Roman" w:cs="Times New Roman"/>
          <w:sz w:val="24"/>
          <w:szCs w:val="24"/>
        </w:rPr>
        <w:t>now</w:t>
      </w:r>
      <w:r>
        <w:rPr>
          <w:rFonts w:ascii="Times New Roman" w:hAnsi="Times New Roman" w:cs="Times New Roman"/>
          <w:sz w:val="24"/>
          <w:szCs w:val="24"/>
        </w:rPr>
        <w:t xml:space="preserve"> closed. They functioned well for the BDSPs who would conduct their business through these production depots without improving the labour status of the women involved. Overall</w:t>
      </w:r>
      <w:r w:rsidR="005A1A5B">
        <w:rPr>
          <w:rFonts w:ascii="Times New Roman" w:hAnsi="Times New Roman" w:cs="Times New Roman"/>
          <w:sz w:val="24"/>
          <w:szCs w:val="24"/>
        </w:rPr>
        <w:t>,</w:t>
      </w:r>
      <w:r>
        <w:rPr>
          <w:rFonts w:ascii="Times New Roman" w:hAnsi="Times New Roman" w:cs="Times New Roman"/>
          <w:sz w:val="24"/>
          <w:szCs w:val="24"/>
        </w:rPr>
        <w:t xml:space="preserve"> the implementation of the program did not take into account the fact that women might not be interested in the value chain in the first place, or</w:t>
      </w:r>
      <w:r w:rsidR="005A1A5B">
        <w:rPr>
          <w:rFonts w:ascii="Times New Roman" w:hAnsi="Times New Roman" w:cs="Times New Roman"/>
          <w:sz w:val="24"/>
          <w:szCs w:val="24"/>
        </w:rPr>
        <w:t>, and importantly, there</w:t>
      </w:r>
      <w:r>
        <w:rPr>
          <w:rFonts w:ascii="Times New Roman" w:hAnsi="Times New Roman" w:cs="Times New Roman"/>
          <w:sz w:val="24"/>
          <w:szCs w:val="24"/>
        </w:rPr>
        <w:t xml:space="preserve"> might be resistance from the existing players in the area. The implementation </w:t>
      </w:r>
      <w:r w:rsidR="005A1A5B">
        <w:rPr>
          <w:rFonts w:ascii="Times New Roman" w:hAnsi="Times New Roman" w:cs="Times New Roman"/>
          <w:sz w:val="24"/>
          <w:szCs w:val="24"/>
        </w:rPr>
        <w:t>plan w</w:t>
      </w:r>
      <w:r w:rsidR="000E6831">
        <w:rPr>
          <w:rFonts w:ascii="Times New Roman" w:hAnsi="Times New Roman" w:cs="Times New Roman"/>
          <w:sz w:val="24"/>
          <w:szCs w:val="24"/>
        </w:rPr>
        <w:t>as</w:t>
      </w:r>
      <w:r w:rsidR="005A1A5B">
        <w:rPr>
          <w:rFonts w:ascii="Times New Roman" w:hAnsi="Times New Roman" w:cs="Times New Roman"/>
          <w:sz w:val="24"/>
          <w:szCs w:val="24"/>
        </w:rPr>
        <w:t xml:space="preserve"> unable to handle the </w:t>
      </w:r>
      <w:r>
        <w:rPr>
          <w:rFonts w:ascii="Times New Roman" w:hAnsi="Times New Roman" w:cs="Times New Roman"/>
          <w:sz w:val="24"/>
          <w:szCs w:val="24"/>
        </w:rPr>
        <w:t xml:space="preserve">dynamics of the region in terms of </w:t>
      </w:r>
      <w:r w:rsidR="005A1A5B">
        <w:rPr>
          <w:rFonts w:ascii="Times New Roman" w:hAnsi="Times New Roman" w:cs="Times New Roman"/>
          <w:sz w:val="24"/>
          <w:szCs w:val="24"/>
        </w:rPr>
        <w:t xml:space="preserve">the </w:t>
      </w:r>
      <w:r>
        <w:rPr>
          <w:rFonts w:ascii="Times New Roman" w:hAnsi="Times New Roman" w:cs="Times New Roman"/>
          <w:sz w:val="24"/>
          <w:szCs w:val="24"/>
        </w:rPr>
        <w:t>str</w:t>
      </w:r>
      <w:r w:rsidR="000E6831">
        <w:rPr>
          <w:rFonts w:ascii="Times New Roman" w:hAnsi="Times New Roman" w:cs="Times New Roman"/>
          <w:sz w:val="24"/>
          <w:szCs w:val="24"/>
        </w:rPr>
        <w:t>angle</w:t>
      </w:r>
      <w:r>
        <w:rPr>
          <w:rFonts w:ascii="Times New Roman" w:hAnsi="Times New Roman" w:cs="Times New Roman"/>
          <w:sz w:val="24"/>
          <w:szCs w:val="24"/>
        </w:rPr>
        <w:t xml:space="preserve">hold </w:t>
      </w:r>
      <w:r w:rsidR="005A1A5B">
        <w:rPr>
          <w:rFonts w:ascii="Times New Roman" w:hAnsi="Times New Roman" w:cs="Times New Roman"/>
          <w:sz w:val="24"/>
          <w:szCs w:val="24"/>
        </w:rPr>
        <w:t xml:space="preserve">imposed by </w:t>
      </w:r>
      <w:r>
        <w:rPr>
          <w:rFonts w:ascii="Times New Roman" w:hAnsi="Times New Roman" w:cs="Times New Roman"/>
          <w:sz w:val="24"/>
          <w:szCs w:val="24"/>
        </w:rPr>
        <w:t xml:space="preserve">certain </w:t>
      </w:r>
      <w:r w:rsidR="005A1A5B">
        <w:rPr>
          <w:rFonts w:ascii="Times New Roman" w:hAnsi="Times New Roman" w:cs="Times New Roman"/>
          <w:sz w:val="24"/>
          <w:szCs w:val="24"/>
        </w:rPr>
        <w:t xml:space="preserve">existing members </w:t>
      </w:r>
      <w:r>
        <w:rPr>
          <w:rFonts w:ascii="Times New Roman" w:hAnsi="Times New Roman" w:cs="Times New Roman"/>
          <w:sz w:val="24"/>
          <w:szCs w:val="24"/>
        </w:rPr>
        <w:t xml:space="preserve">of the society who had a say in what the women producers did </w:t>
      </w:r>
      <w:r w:rsidR="005A1A5B">
        <w:rPr>
          <w:rFonts w:ascii="Times New Roman" w:hAnsi="Times New Roman" w:cs="Times New Roman"/>
          <w:sz w:val="24"/>
          <w:szCs w:val="24"/>
        </w:rPr>
        <w:t xml:space="preserve">since </w:t>
      </w:r>
      <w:r>
        <w:rPr>
          <w:rFonts w:ascii="Times New Roman" w:hAnsi="Times New Roman" w:cs="Times New Roman"/>
          <w:sz w:val="24"/>
          <w:szCs w:val="24"/>
        </w:rPr>
        <w:t xml:space="preserve">they controlled </w:t>
      </w:r>
      <w:r w:rsidR="005A1A5B">
        <w:rPr>
          <w:rFonts w:ascii="Times New Roman" w:hAnsi="Times New Roman" w:cs="Times New Roman"/>
          <w:sz w:val="24"/>
          <w:szCs w:val="24"/>
        </w:rPr>
        <w:t xml:space="preserve">important aspects of the women’s lives, e.g., </w:t>
      </w:r>
      <w:r>
        <w:rPr>
          <w:rFonts w:ascii="Times New Roman" w:hAnsi="Times New Roman" w:cs="Times New Roman"/>
          <w:sz w:val="24"/>
          <w:szCs w:val="24"/>
        </w:rPr>
        <w:t xml:space="preserve">their financial needs. </w:t>
      </w:r>
    </w:p>
    <w:p w:rsidR="00C534C3" w:rsidRDefault="00C534C3" w:rsidP="00C534C3">
      <w:pPr>
        <w:spacing w:after="0" w:line="360" w:lineRule="auto"/>
        <w:rPr>
          <w:rFonts w:ascii="Times New Roman" w:hAnsi="Times New Roman" w:cs="Times New Roman"/>
          <w:b/>
          <w:bCs/>
          <w:sz w:val="24"/>
          <w:szCs w:val="24"/>
        </w:rPr>
      </w:pPr>
    </w:p>
    <w:p w:rsidR="00C534C3" w:rsidRPr="000C68F3" w:rsidRDefault="005A1A5B" w:rsidP="00C534C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6.5</w:t>
      </w:r>
      <w:r w:rsidR="00C534C3" w:rsidRPr="000C68F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534C3" w:rsidRPr="000C68F3">
        <w:rPr>
          <w:rFonts w:ascii="Times New Roman" w:hAnsi="Times New Roman" w:cs="Times New Roman"/>
          <w:b/>
          <w:bCs/>
          <w:sz w:val="24"/>
          <w:szCs w:val="24"/>
        </w:rPr>
        <w:t>Monitoring and evaluation</w:t>
      </w:r>
    </w:p>
    <w:p w:rsidR="00C534C3" w:rsidRDefault="00C534C3" w:rsidP="005A1A5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project period was for 18 months (December 2011 to June 2013). Field monitoring did not take place as envisaged by the producer company. Most of the production centres have closed down as there is no staff to monitor them. The weavers weave at home, and it is difficult to monitor weavers individually at home. There was also no independent monitoring and evaluation of the value chains. The TRAs themselves were supposed to monitor their own programs and were given a checklist. </w:t>
      </w:r>
    </w:p>
    <w:p w:rsidR="00C534C3" w:rsidRDefault="000E6831" w:rsidP="005A1A5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C534C3">
        <w:rPr>
          <w:rFonts w:ascii="Times New Roman" w:hAnsi="Times New Roman" w:cs="Times New Roman"/>
          <w:sz w:val="24"/>
          <w:szCs w:val="24"/>
        </w:rPr>
        <w:t xml:space="preserve">t was envisaged that the </w:t>
      </w:r>
      <w:r>
        <w:rPr>
          <w:rFonts w:ascii="Times New Roman" w:hAnsi="Times New Roman" w:cs="Times New Roman"/>
          <w:sz w:val="24"/>
          <w:szCs w:val="24"/>
        </w:rPr>
        <w:t xml:space="preserve">producer company </w:t>
      </w:r>
      <w:r w:rsidR="00C534C3">
        <w:rPr>
          <w:rFonts w:ascii="Times New Roman" w:hAnsi="Times New Roman" w:cs="Times New Roman"/>
          <w:sz w:val="24"/>
          <w:szCs w:val="24"/>
        </w:rPr>
        <w:t xml:space="preserve">would make a larger profit and would reduce their monitoring costs in terms of physical monitoring of the products with a large pool of skilled producers. They would also be able to scale up their business operation.  However, since there was resistance from the existing contractors, this model did not work. Also, there should have been a monitoring process at every stage of the program to check what went wrong. The monitoring is a continuous process and should happen periodically as the project progresses. It would have helped in keeping track of the project and </w:t>
      </w:r>
      <w:r>
        <w:rPr>
          <w:rFonts w:ascii="Times New Roman" w:hAnsi="Times New Roman" w:cs="Times New Roman"/>
          <w:sz w:val="24"/>
          <w:szCs w:val="24"/>
        </w:rPr>
        <w:t xml:space="preserve">if the </w:t>
      </w:r>
      <w:r w:rsidR="00C534C3">
        <w:rPr>
          <w:rFonts w:ascii="Times New Roman" w:hAnsi="Times New Roman" w:cs="Times New Roman"/>
          <w:sz w:val="24"/>
          <w:szCs w:val="24"/>
        </w:rPr>
        <w:t>let management kn</w:t>
      </w:r>
      <w:r>
        <w:rPr>
          <w:rFonts w:ascii="Times New Roman" w:hAnsi="Times New Roman" w:cs="Times New Roman"/>
          <w:sz w:val="24"/>
          <w:szCs w:val="24"/>
        </w:rPr>
        <w:t>e</w:t>
      </w:r>
      <w:r w:rsidR="00C534C3">
        <w:rPr>
          <w:rFonts w:ascii="Times New Roman" w:hAnsi="Times New Roman" w:cs="Times New Roman"/>
          <w:sz w:val="24"/>
          <w:szCs w:val="24"/>
        </w:rPr>
        <w:t xml:space="preserve">w when things </w:t>
      </w:r>
      <w:r w:rsidR="005A1A5B">
        <w:rPr>
          <w:rFonts w:ascii="Times New Roman" w:hAnsi="Times New Roman" w:cs="Times New Roman"/>
          <w:sz w:val="24"/>
          <w:szCs w:val="24"/>
        </w:rPr>
        <w:t>went</w:t>
      </w:r>
      <w:r w:rsidR="00C534C3">
        <w:rPr>
          <w:rFonts w:ascii="Times New Roman" w:hAnsi="Times New Roman" w:cs="Times New Roman"/>
          <w:sz w:val="24"/>
          <w:szCs w:val="24"/>
        </w:rPr>
        <w:t xml:space="preserve"> wrong. </w:t>
      </w:r>
    </w:p>
    <w:p w:rsidR="00C534C3" w:rsidRDefault="00C534C3" w:rsidP="005A1A5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program had certain key performance indicators (outputs) as part of their economic empowerment through formation of new value chains. This was to be evaluated at the end of the program. Some of the key performance indicators were</w:t>
      </w:r>
      <w:r w:rsidR="005A1A5B">
        <w:rPr>
          <w:rFonts w:ascii="Times New Roman" w:hAnsi="Times New Roman" w:cs="Times New Roman"/>
          <w:sz w:val="24"/>
          <w:szCs w:val="24"/>
        </w:rPr>
        <w:t>:</w:t>
      </w:r>
      <w:r>
        <w:rPr>
          <w:rFonts w:ascii="Times New Roman" w:hAnsi="Times New Roman" w:cs="Times New Roman"/>
          <w:sz w:val="24"/>
          <w:szCs w:val="24"/>
        </w:rPr>
        <w:t xml:space="preserve"> at</w:t>
      </w:r>
      <w:r w:rsidR="005A1A5B">
        <w:rPr>
          <w:rFonts w:ascii="Times New Roman" w:hAnsi="Times New Roman" w:cs="Times New Roman"/>
          <w:sz w:val="24"/>
          <w:szCs w:val="24"/>
        </w:rPr>
        <w:t xml:space="preserve"> </w:t>
      </w:r>
      <w:r>
        <w:rPr>
          <w:rFonts w:ascii="Times New Roman" w:hAnsi="Times New Roman" w:cs="Times New Roman"/>
          <w:sz w:val="24"/>
          <w:szCs w:val="24"/>
        </w:rPr>
        <w:t>least 35,000 women trained in entrepreneurship and financial literacy</w:t>
      </w:r>
      <w:r w:rsidR="005A1A5B">
        <w:rPr>
          <w:rFonts w:ascii="Times New Roman" w:hAnsi="Times New Roman" w:cs="Times New Roman"/>
          <w:sz w:val="24"/>
          <w:szCs w:val="24"/>
        </w:rPr>
        <w:t>;</w:t>
      </w:r>
      <w:r>
        <w:rPr>
          <w:rFonts w:ascii="Times New Roman" w:hAnsi="Times New Roman" w:cs="Times New Roman"/>
          <w:sz w:val="24"/>
          <w:szCs w:val="24"/>
        </w:rPr>
        <w:t xml:space="preserve"> 20,000 women </w:t>
      </w:r>
      <w:r w:rsidR="005A1A5B">
        <w:rPr>
          <w:rFonts w:ascii="Times New Roman" w:hAnsi="Times New Roman" w:cs="Times New Roman"/>
          <w:sz w:val="24"/>
          <w:szCs w:val="24"/>
        </w:rPr>
        <w:t>to be</w:t>
      </w:r>
      <w:r>
        <w:rPr>
          <w:rFonts w:ascii="Times New Roman" w:hAnsi="Times New Roman" w:cs="Times New Roman"/>
          <w:sz w:val="24"/>
          <w:szCs w:val="24"/>
        </w:rPr>
        <w:t xml:space="preserve"> trained </w:t>
      </w:r>
      <w:r w:rsidR="005A1A5B">
        <w:rPr>
          <w:rFonts w:ascii="Times New Roman" w:hAnsi="Times New Roman" w:cs="Times New Roman"/>
          <w:sz w:val="24"/>
          <w:szCs w:val="24"/>
        </w:rPr>
        <w:t>to run</w:t>
      </w:r>
      <w:r>
        <w:rPr>
          <w:rFonts w:ascii="Times New Roman" w:hAnsi="Times New Roman" w:cs="Times New Roman"/>
          <w:sz w:val="24"/>
          <w:szCs w:val="24"/>
        </w:rPr>
        <w:t xml:space="preserve"> micro-enterprises</w:t>
      </w:r>
      <w:r w:rsidR="005A1A5B">
        <w:rPr>
          <w:rFonts w:ascii="Times New Roman" w:hAnsi="Times New Roman" w:cs="Times New Roman"/>
          <w:sz w:val="24"/>
          <w:szCs w:val="24"/>
        </w:rPr>
        <w:t>;</w:t>
      </w:r>
      <w:r>
        <w:rPr>
          <w:rFonts w:ascii="Times New Roman" w:hAnsi="Times New Roman" w:cs="Times New Roman"/>
          <w:sz w:val="24"/>
          <w:szCs w:val="24"/>
        </w:rPr>
        <w:t xml:space="preserve"> at</w:t>
      </w:r>
      <w:r w:rsidR="005A1A5B">
        <w:rPr>
          <w:rFonts w:ascii="Times New Roman" w:hAnsi="Times New Roman" w:cs="Times New Roman"/>
          <w:sz w:val="24"/>
          <w:szCs w:val="24"/>
        </w:rPr>
        <w:t xml:space="preserve"> </w:t>
      </w:r>
      <w:r>
        <w:rPr>
          <w:rFonts w:ascii="Times New Roman" w:hAnsi="Times New Roman" w:cs="Times New Roman"/>
          <w:sz w:val="24"/>
          <w:szCs w:val="24"/>
        </w:rPr>
        <w:t>least three sub-sectors analysed, value chains identified and business plans developed</w:t>
      </w:r>
      <w:r w:rsidR="005A1A5B">
        <w:rPr>
          <w:rFonts w:ascii="Times New Roman" w:hAnsi="Times New Roman" w:cs="Times New Roman"/>
          <w:sz w:val="24"/>
          <w:szCs w:val="24"/>
        </w:rPr>
        <w:t>;</w:t>
      </w:r>
      <w:r>
        <w:rPr>
          <w:rFonts w:ascii="Times New Roman" w:hAnsi="Times New Roman" w:cs="Times New Roman"/>
          <w:sz w:val="24"/>
          <w:szCs w:val="24"/>
        </w:rPr>
        <w:t xml:space="preserve"> and</w:t>
      </w:r>
      <w:r w:rsidR="005A1A5B">
        <w:rPr>
          <w:rFonts w:ascii="Times New Roman" w:hAnsi="Times New Roman" w:cs="Times New Roman"/>
          <w:sz w:val="24"/>
          <w:szCs w:val="24"/>
        </w:rPr>
        <w:t>,</w:t>
      </w:r>
      <w:r>
        <w:rPr>
          <w:rFonts w:ascii="Times New Roman" w:hAnsi="Times New Roman" w:cs="Times New Roman"/>
          <w:sz w:val="24"/>
          <w:szCs w:val="24"/>
        </w:rPr>
        <w:t xml:space="preserve"> of the 35,000 women trained in entrepreneurship, at</w:t>
      </w:r>
      <w:r w:rsidR="005A1A5B">
        <w:rPr>
          <w:rFonts w:ascii="Times New Roman" w:hAnsi="Times New Roman" w:cs="Times New Roman"/>
          <w:sz w:val="24"/>
          <w:szCs w:val="24"/>
        </w:rPr>
        <w:t xml:space="preserve"> </w:t>
      </w:r>
      <w:r>
        <w:rPr>
          <w:rFonts w:ascii="Times New Roman" w:hAnsi="Times New Roman" w:cs="Times New Roman"/>
          <w:sz w:val="24"/>
          <w:szCs w:val="24"/>
        </w:rPr>
        <w:t>least 10,000 to participate in select value chains.  Since the numbers that UNDP was targeting were huge, there had to be a monitoring and evaluation system in place. The project just looked at achieving numbers as much as possible to achieve their physical target. However, there was no stress on the outcomes such as increased empowerment of women in terms of better wages, starting their own enterprises, etc. Also, to achieve the numbers, the program took under its wing as many women members as possible without taking into account their interests</w:t>
      </w:r>
      <w:r w:rsidR="002F55D4">
        <w:rPr>
          <w:rFonts w:ascii="Times New Roman" w:hAnsi="Times New Roman" w:cs="Times New Roman"/>
          <w:sz w:val="24"/>
          <w:szCs w:val="24"/>
        </w:rPr>
        <w:t xml:space="preserve"> or their skills</w:t>
      </w:r>
      <w:r>
        <w:rPr>
          <w:rFonts w:ascii="Times New Roman" w:hAnsi="Times New Roman" w:cs="Times New Roman"/>
          <w:sz w:val="24"/>
          <w:szCs w:val="24"/>
        </w:rPr>
        <w:t xml:space="preserve">. </w:t>
      </w:r>
    </w:p>
    <w:p w:rsidR="00C534C3" w:rsidRDefault="00C534C3" w:rsidP="002F55D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dairy value chain, it </w:t>
      </w:r>
      <w:r w:rsidR="002F55D4">
        <w:rPr>
          <w:rFonts w:ascii="Times New Roman" w:hAnsi="Times New Roman" w:cs="Times New Roman"/>
          <w:sz w:val="24"/>
          <w:szCs w:val="24"/>
        </w:rPr>
        <w:t>was</w:t>
      </w:r>
      <w:r>
        <w:rPr>
          <w:rFonts w:ascii="Times New Roman" w:hAnsi="Times New Roman" w:cs="Times New Roman"/>
          <w:sz w:val="24"/>
          <w:szCs w:val="24"/>
        </w:rPr>
        <w:t xml:space="preserve"> observed that men deposit milk at the milk collection centre </w:t>
      </w:r>
      <w:r w:rsidR="002F55D4">
        <w:rPr>
          <w:rFonts w:ascii="Times New Roman" w:hAnsi="Times New Roman" w:cs="Times New Roman"/>
          <w:sz w:val="24"/>
          <w:szCs w:val="24"/>
        </w:rPr>
        <w:t xml:space="preserve">and collect payments </w:t>
      </w:r>
      <w:r>
        <w:rPr>
          <w:rFonts w:ascii="Times New Roman" w:hAnsi="Times New Roman" w:cs="Times New Roman"/>
          <w:sz w:val="24"/>
          <w:szCs w:val="24"/>
        </w:rPr>
        <w:t xml:space="preserve">instead of </w:t>
      </w:r>
      <w:r w:rsidR="002F55D4">
        <w:rPr>
          <w:rFonts w:ascii="Times New Roman" w:hAnsi="Times New Roman" w:cs="Times New Roman"/>
          <w:sz w:val="24"/>
          <w:szCs w:val="24"/>
        </w:rPr>
        <w:t xml:space="preserve">the </w:t>
      </w:r>
      <w:r>
        <w:rPr>
          <w:rFonts w:ascii="Times New Roman" w:hAnsi="Times New Roman" w:cs="Times New Roman"/>
          <w:sz w:val="24"/>
          <w:szCs w:val="24"/>
        </w:rPr>
        <w:t>women</w:t>
      </w:r>
      <w:r w:rsidR="002F55D4">
        <w:rPr>
          <w:rFonts w:ascii="Times New Roman" w:hAnsi="Times New Roman" w:cs="Times New Roman"/>
          <w:sz w:val="24"/>
          <w:szCs w:val="24"/>
        </w:rPr>
        <w:t>.</w:t>
      </w:r>
      <w:r>
        <w:rPr>
          <w:rFonts w:ascii="Times New Roman" w:hAnsi="Times New Roman" w:cs="Times New Roman"/>
          <w:sz w:val="24"/>
          <w:szCs w:val="24"/>
        </w:rPr>
        <w:t xml:space="preserve"> </w:t>
      </w:r>
    </w:p>
    <w:p w:rsidR="00C534C3" w:rsidRPr="00B836C9" w:rsidRDefault="002F55D4" w:rsidP="00BC5B3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the value chain intervention that would have led to producer companies that enhanced incomes earned by women, was ill-conceived. There was little understanding of how producer companies worked, how they would substitute or complement what was already on the ground and, most importantly, how would the entrepreneurial talent for running the producer companies be tapped. </w:t>
      </w:r>
      <w:r w:rsidR="00C534C3">
        <w:rPr>
          <w:rFonts w:ascii="Times New Roman" w:hAnsi="Times New Roman" w:cs="Times New Roman"/>
          <w:sz w:val="24"/>
          <w:szCs w:val="24"/>
        </w:rPr>
        <w:t xml:space="preserve">It was difficult to implement the program on such a large scale at one go and more difficult to monitor it without proper mechanisms in place. It is necessary to first give the intervention to a small group to see how the program should be implemented, monitor and evaluate the outcomes and then the program should be scaled up. It is also well understood that unless the value chains gave volumes, they would not have been successful. </w:t>
      </w:r>
      <w:r>
        <w:rPr>
          <w:rFonts w:ascii="Times New Roman" w:hAnsi="Times New Roman" w:cs="Times New Roman"/>
          <w:sz w:val="24"/>
          <w:szCs w:val="24"/>
        </w:rPr>
        <w:t>Finally, TRAs</w:t>
      </w:r>
      <w:r w:rsidR="00C534C3">
        <w:rPr>
          <w:rFonts w:ascii="Times New Roman" w:hAnsi="Times New Roman" w:cs="Times New Roman"/>
          <w:sz w:val="24"/>
          <w:szCs w:val="24"/>
        </w:rPr>
        <w:t xml:space="preserve"> on </w:t>
      </w:r>
      <w:r w:rsidR="00C534C3" w:rsidRPr="00B836C9">
        <w:rPr>
          <w:rFonts w:ascii="Times New Roman" w:hAnsi="Times New Roman" w:cs="Times New Roman"/>
          <w:sz w:val="24"/>
          <w:szCs w:val="24"/>
        </w:rPr>
        <w:t>short term contracts</w:t>
      </w:r>
      <w:r w:rsidRPr="00B836C9">
        <w:rPr>
          <w:rFonts w:ascii="Times New Roman" w:hAnsi="Times New Roman" w:cs="Times New Roman"/>
          <w:sz w:val="24"/>
          <w:szCs w:val="24"/>
        </w:rPr>
        <w:t xml:space="preserve"> made it impossible for them to invest in learning the local context</w:t>
      </w:r>
      <w:r w:rsidR="00C534C3" w:rsidRPr="00B836C9">
        <w:rPr>
          <w:rFonts w:ascii="Times New Roman" w:hAnsi="Times New Roman" w:cs="Times New Roman"/>
          <w:sz w:val="24"/>
          <w:szCs w:val="24"/>
        </w:rPr>
        <w:t xml:space="preserve">, </w:t>
      </w:r>
      <w:r w:rsidRPr="00B836C9">
        <w:rPr>
          <w:rFonts w:ascii="Times New Roman" w:hAnsi="Times New Roman" w:cs="Times New Roman"/>
          <w:sz w:val="24"/>
          <w:szCs w:val="24"/>
        </w:rPr>
        <w:t xml:space="preserve">the aspirations of the women and nurturing these companies into matured organizations. </w:t>
      </w:r>
    </w:p>
    <w:p w:rsidR="00B836C9" w:rsidRDefault="00B836C9" w:rsidP="00B836C9">
      <w:pPr>
        <w:spacing w:after="0" w:line="360" w:lineRule="auto"/>
        <w:rPr>
          <w:rFonts w:ascii="Times New Roman" w:hAnsi="Times New Roman" w:cs="Times New Roman"/>
          <w:sz w:val="24"/>
          <w:szCs w:val="24"/>
        </w:rPr>
      </w:pPr>
    </w:p>
    <w:p w:rsidR="00B836C9" w:rsidRPr="00B836C9" w:rsidRDefault="00B836C9" w:rsidP="00BC5B38">
      <w:pPr>
        <w:spacing w:after="0" w:line="360" w:lineRule="auto"/>
        <w:rPr>
          <w:rFonts w:ascii="Times New Roman" w:hAnsi="Times New Roman" w:cs="Times New Roman"/>
          <w:b/>
          <w:bCs/>
          <w:sz w:val="24"/>
          <w:szCs w:val="24"/>
        </w:rPr>
      </w:pPr>
      <w:r w:rsidRPr="00B836C9">
        <w:rPr>
          <w:rFonts w:ascii="Times New Roman" w:hAnsi="Times New Roman" w:cs="Times New Roman"/>
          <w:b/>
          <w:bCs/>
          <w:sz w:val="24"/>
          <w:szCs w:val="24"/>
        </w:rPr>
        <w:t>7.   Lessons learnt</w:t>
      </w:r>
    </w:p>
    <w:p w:rsidR="008B2C0D" w:rsidRDefault="008B2C0D" w:rsidP="008B2C0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Our major finding of the impact evaluation is that, quantitatively, there has been very little effect of the intervention. First, when we compared program beneficiaries, i.e., Swaayam SHG members, with other SHG members there was no (statistically significant) difference in the </w:t>
      </w:r>
      <w:r>
        <w:rPr>
          <w:rFonts w:ascii="Times New Roman" w:hAnsi="Times New Roman" w:cs="Times New Roman"/>
          <w:bCs/>
          <w:sz w:val="24"/>
          <w:szCs w:val="24"/>
        </w:rPr>
        <w:lastRenderedPageBreak/>
        <w:t xml:space="preserve">indicators between the two groups. This meant that, women and households were not especially benefited by the program; they would have performed the same way if they joined any SHG. Second, when we compared SHG members (both Swaayam and non-Swaayam) with women who did not belong to any SHGs, there were (statistically significant) differences that ensured greater empowerment for the SHG members than those who were not. In other words, any improvement in empowerment could not be attributed to the program </w:t>
      </w:r>
      <w:r w:rsidRPr="008B2C0D">
        <w:rPr>
          <w:rFonts w:ascii="Times New Roman" w:hAnsi="Times New Roman" w:cs="Times New Roman"/>
          <w:bCs/>
          <w:i/>
          <w:sz w:val="24"/>
          <w:szCs w:val="24"/>
        </w:rPr>
        <w:t>per se</w:t>
      </w:r>
      <w:r>
        <w:rPr>
          <w:rFonts w:ascii="Times New Roman" w:hAnsi="Times New Roman" w:cs="Times New Roman"/>
          <w:bCs/>
          <w:sz w:val="24"/>
          <w:szCs w:val="24"/>
        </w:rPr>
        <w:t xml:space="preserve">. </w:t>
      </w:r>
    </w:p>
    <w:p w:rsidR="008B2C0D" w:rsidRPr="008B2C0D" w:rsidRDefault="008B2C0D" w:rsidP="008B2C0D">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sidR="00656E9C">
        <w:rPr>
          <w:rFonts w:ascii="Times New Roman" w:hAnsi="Times New Roman" w:cs="Times New Roman"/>
          <w:bCs/>
          <w:sz w:val="24"/>
          <w:szCs w:val="24"/>
        </w:rPr>
        <w:t xml:space="preserve">We used the qualitative analysis to investigate the probable causes of our findings. Below, we list the learnings from this analysis: </w:t>
      </w:r>
    </w:p>
    <w:p w:rsidR="00656E9C" w:rsidRDefault="00656E9C" w:rsidP="00656E9C">
      <w:pPr>
        <w:pStyle w:val="ListParagraph"/>
        <w:numPr>
          <w:ilvl w:val="0"/>
          <w:numId w:val="19"/>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 xml:space="preserve">There are three aspects to any intervention of this scale --- the design of the intervention, the implementation plan and, its monitoring and evaluation (M&amp;E). The M&amp;E team of the project has to be independent of the implementation team. </w:t>
      </w:r>
      <w:r>
        <w:rPr>
          <w:rFonts w:ascii="Times New Roman" w:hAnsi="Times New Roman" w:cs="Times New Roman"/>
          <w:bCs/>
          <w:sz w:val="24"/>
          <w:szCs w:val="24"/>
        </w:rPr>
        <w:t xml:space="preserve">This will ensure an objective monitoring process and, hence, continual fine-tuning to ensure outcomes. Otherwise, the program monitoring tends to stop at ‘outputs’, or the achievement of quantitative targets like potential beneficiaries reached, rather than achieving the outcomes or the effects of the intervention. For the latter, one needs to design an objective and continuous data management system which would then be read and analysed by an independent evaluating body. </w:t>
      </w:r>
      <w:r w:rsidRPr="00B836C9">
        <w:rPr>
          <w:rFonts w:ascii="Times New Roman" w:hAnsi="Times New Roman" w:cs="Times New Roman"/>
          <w:bCs/>
          <w:sz w:val="24"/>
          <w:szCs w:val="24"/>
        </w:rPr>
        <w:t xml:space="preserve">Ideally, the </w:t>
      </w:r>
      <w:r>
        <w:rPr>
          <w:rFonts w:ascii="Times New Roman" w:hAnsi="Times New Roman" w:cs="Times New Roman"/>
          <w:bCs/>
          <w:sz w:val="24"/>
          <w:szCs w:val="24"/>
        </w:rPr>
        <w:t xml:space="preserve">implementation </w:t>
      </w:r>
      <w:r w:rsidRPr="00B836C9">
        <w:rPr>
          <w:rFonts w:ascii="Times New Roman" w:hAnsi="Times New Roman" w:cs="Times New Roman"/>
          <w:bCs/>
          <w:sz w:val="24"/>
          <w:szCs w:val="24"/>
        </w:rPr>
        <w:t xml:space="preserve">and the </w:t>
      </w:r>
      <w:r>
        <w:rPr>
          <w:rFonts w:ascii="Times New Roman" w:hAnsi="Times New Roman" w:cs="Times New Roman"/>
          <w:bCs/>
          <w:sz w:val="24"/>
          <w:szCs w:val="24"/>
        </w:rPr>
        <w:t xml:space="preserve">evaluation </w:t>
      </w:r>
      <w:r w:rsidRPr="00B836C9">
        <w:rPr>
          <w:rFonts w:ascii="Times New Roman" w:hAnsi="Times New Roman" w:cs="Times New Roman"/>
          <w:bCs/>
          <w:sz w:val="24"/>
          <w:szCs w:val="24"/>
        </w:rPr>
        <w:t xml:space="preserve">teams should be </w:t>
      </w:r>
      <w:r>
        <w:rPr>
          <w:rFonts w:ascii="Times New Roman" w:hAnsi="Times New Roman" w:cs="Times New Roman"/>
          <w:bCs/>
          <w:sz w:val="24"/>
          <w:szCs w:val="24"/>
        </w:rPr>
        <w:t>different though the implementation team should also be responsible for generating the data in the format described by the independent evaluation team</w:t>
      </w:r>
      <w:r w:rsidRPr="00B836C9">
        <w:rPr>
          <w:rFonts w:ascii="Times New Roman" w:hAnsi="Times New Roman" w:cs="Times New Roman"/>
          <w:bCs/>
          <w:sz w:val="24"/>
          <w:szCs w:val="24"/>
        </w:rPr>
        <w:t xml:space="preserve">. </w:t>
      </w:r>
    </w:p>
    <w:p w:rsidR="00790710" w:rsidRDefault="00790710" w:rsidP="00656E9C">
      <w:pPr>
        <w:pStyle w:val="ListParagraph"/>
        <w:numPr>
          <w:ilvl w:val="0"/>
          <w:numId w:val="19"/>
        </w:numPr>
        <w:spacing w:after="0" w:line="360" w:lineRule="auto"/>
        <w:rPr>
          <w:rFonts w:ascii="Times New Roman" w:hAnsi="Times New Roman" w:cs="Times New Roman"/>
          <w:bCs/>
          <w:sz w:val="24"/>
          <w:szCs w:val="24"/>
        </w:rPr>
      </w:pPr>
      <w:r>
        <w:rPr>
          <w:rFonts w:ascii="Times New Roman" w:hAnsi="Times New Roman" w:cs="Times New Roman"/>
          <w:bCs/>
          <w:sz w:val="24"/>
          <w:szCs w:val="24"/>
        </w:rPr>
        <w:t>The design of the project, on paper at least, was very well-done and in sync with the policy regime of the region and the country. So, there was no problem with overt governmental opposition to the intervention, something that is very important for socially sensitive interventions of this type. It is socially sensitive because the lack of women’s empowerment is driven by a host of social and political considerations not least among which is the legacy left behind by years of tradition and so-called cultural practices.</w:t>
      </w:r>
    </w:p>
    <w:p w:rsidR="00790710" w:rsidRDefault="00790710" w:rsidP="00656E9C">
      <w:pPr>
        <w:pStyle w:val="ListParagraph"/>
        <w:numPr>
          <w:ilvl w:val="0"/>
          <w:numId w:val="19"/>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However, while the design fitted in with the macro aspects of the policy regime, it did not take into account the political ground realities in the region. </w:t>
      </w:r>
      <w:r w:rsidR="000B4464">
        <w:rPr>
          <w:rFonts w:ascii="Times New Roman" w:hAnsi="Times New Roman" w:cs="Times New Roman"/>
          <w:bCs/>
          <w:sz w:val="24"/>
          <w:szCs w:val="24"/>
        </w:rPr>
        <w:t xml:space="preserve">For instance, the design </w:t>
      </w:r>
      <w:r w:rsidR="009D6511">
        <w:rPr>
          <w:rFonts w:ascii="Times New Roman" w:hAnsi="Times New Roman" w:cs="Times New Roman"/>
          <w:bCs/>
          <w:sz w:val="24"/>
          <w:szCs w:val="24"/>
        </w:rPr>
        <w:t xml:space="preserve">did not recognize </w:t>
      </w:r>
      <w:r w:rsidR="000B4464">
        <w:rPr>
          <w:rFonts w:ascii="Times New Roman" w:hAnsi="Times New Roman" w:cs="Times New Roman"/>
          <w:bCs/>
          <w:sz w:val="24"/>
          <w:szCs w:val="24"/>
        </w:rPr>
        <w:t xml:space="preserve">the fact that there already existed, prior to the program, the value-chain activities that had been decided upon. The existing middlemen and contractors had been involved with the producers for a very long time and had developed a strong </w:t>
      </w:r>
      <w:r w:rsidR="009D6511">
        <w:rPr>
          <w:rFonts w:ascii="Times New Roman" w:hAnsi="Times New Roman" w:cs="Times New Roman"/>
          <w:bCs/>
          <w:sz w:val="24"/>
          <w:szCs w:val="24"/>
        </w:rPr>
        <w:t xml:space="preserve">patron-client relationship in a </w:t>
      </w:r>
      <w:r w:rsidR="009D6511">
        <w:rPr>
          <w:rFonts w:ascii="Times New Roman" w:hAnsi="Times New Roman" w:cs="Times New Roman"/>
          <w:bCs/>
          <w:sz w:val="24"/>
          <w:szCs w:val="24"/>
        </w:rPr>
        <w:lastRenderedPageBreak/>
        <w:t xml:space="preserve">regime where institutional support for marketing, certification and working capital loans were absent. And, these middlemen had strong local political connections. Any plan to initiate new value-chain configurations that did not include the existing players </w:t>
      </w:r>
      <w:r w:rsidR="000B4464">
        <w:rPr>
          <w:rFonts w:ascii="Times New Roman" w:hAnsi="Times New Roman" w:cs="Times New Roman"/>
          <w:bCs/>
          <w:sz w:val="24"/>
          <w:szCs w:val="24"/>
        </w:rPr>
        <w:t xml:space="preserve">were </w:t>
      </w:r>
      <w:r w:rsidR="009D6511">
        <w:rPr>
          <w:rFonts w:ascii="Times New Roman" w:hAnsi="Times New Roman" w:cs="Times New Roman"/>
          <w:bCs/>
          <w:sz w:val="24"/>
          <w:szCs w:val="24"/>
        </w:rPr>
        <w:t xml:space="preserve">bound to fail in an informal setup that had no corresponding formal institutional support. </w:t>
      </w:r>
    </w:p>
    <w:p w:rsidR="00B836C9" w:rsidRPr="00B836C9" w:rsidRDefault="009D6511" w:rsidP="00BC5B38">
      <w:pPr>
        <w:pStyle w:val="ListParagraph"/>
        <w:numPr>
          <w:ilvl w:val="0"/>
          <w:numId w:val="19"/>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Another </w:t>
      </w:r>
      <w:r w:rsidR="00B836C9" w:rsidRPr="00B836C9">
        <w:rPr>
          <w:rFonts w:ascii="Times New Roman" w:hAnsi="Times New Roman" w:cs="Times New Roman"/>
          <w:bCs/>
          <w:sz w:val="24"/>
          <w:szCs w:val="24"/>
        </w:rPr>
        <w:t xml:space="preserve">major reason for the limited impacts of the program lay in the way the program was implemented. The steps spelt out in the program design were either not followed or, not followed in the right sequence or, not followed at all. This was not due to any lack of effort by the implementation team but more due to the lack of understanding of the significance of the steps and their sequencing. Our process mapping exercise identified serious lack of coordination in the implementation design and, hence, a significant flaw in the process of monitoring and evaluation. One important aspect was the absence of any </w:t>
      </w:r>
      <w:r w:rsidR="00B836C9" w:rsidRPr="00B836C9">
        <w:rPr>
          <w:rFonts w:ascii="Times New Roman" w:hAnsi="Times New Roman" w:cs="Times New Roman"/>
          <w:bCs/>
          <w:i/>
          <w:sz w:val="24"/>
          <w:szCs w:val="24"/>
        </w:rPr>
        <w:t xml:space="preserve">one </w:t>
      </w:r>
      <w:r w:rsidR="00B836C9" w:rsidRPr="00B836C9">
        <w:rPr>
          <w:rFonts w:ascii="Times New Roman" w:hAnsi="Times New Roman" w:cs="Times New Roman"/>
          <w:bCs/>
          <w:sz w:val="24"/>
          <w:szCs w:val="24"/>
        </w:rPr>
        <w:t xml:space="preserve">person, or any one </w:t>
      </w:r>
      <w:r w:rsidR="00B836C9" w:rsidRPr="00B836C9">
        <w:rPr>
          <w:rFonts w:ascii="Times New Roman" w:hAnsi="Times New Roman" w:cs="Times New Roman"/>
          <w:bCs/>
          <w:i/>
          <w:sz w:val="24"/>
          <w:szCs w:val="24"/>
        </w:rPr>
        <w:t>group,</w:t>
      </w:r>
      <w:r w:rsidR="00B836C9" w:rsidRPr="00B836C9">
        <w:rPr>
          <w:rFonts w:ascii="Times New Roman" w:hAnsi="Times New Roman" w:cs="Times New Roman"/>
          <w:bCs/>
          <w:sz w:val="24"/>
          <w:szCs w:val="24"/>
        </w:rPr>
        <w:t xml:space="preserve"> who understood and was fully informed of the complete program. This would have been all right if the program design was modular so that each group could independently carry out their activities. But the program design was an integrated approach and required coordination among the various activities in terms of their timing and content. </w:t>
      </w:r>
    </w:p>
    <w:p w:rsidR="00B836C9" w:rsidRPr="00B836C9" w:rsidRDefault="009D6511" w:rsidP="00BC5B38">
      <w:pPr>
        <w:pStyle w:val="ListParagraph"/>
        <w:numPr>
          <w:ilvl w:val="0"/>
          <w:numId w:val="19"/>
        </w:numPr>
        <w:spacing w:after="0" w:line="360" w:lineRule="auto"/>
        <w:rPr>
          <w:rFonts w:ascii="Times New Roman" w:hAnsi="Times New Roman" w:cs="Times New Roman"/>
          <w:bCs/>
          <w:sz w:val="24"/>
          <w:szCs w:val="24"/>
        </w:rPr>
      </w:pPr>
      <w:r>
        <w:rPr>
          <w:rFonts w:ascii="Times New Roman" w:hAnsi="Times New Roman" w:cs="Times New Roman"/>
          <w:bCs/>
          <w:sz w:val="24"/>
          <w:szCs w:val="24"/>
        </w:rPr>
        <w:t>T</w:t>
      </w:r>
      <w:r w:rsidR="00B836C9" w:rsidRPr="00B836C9">
        <w:rPr>
          <w:rFonts w:ascii="Times New Roman" w:hAnsi="Times New Roman" w:cs="Times New Roman"/>
          <w:bCs/>
          <w:sz w:val="24"/>
          <w:szCs w:val="24"/>
        </w:rPr>
        <w:t xml:space="preserve">he project management team did not own the project. That is, they did not understand the design particulars or why various aspects of the intervention were planned the way they were or, what was the ultimate objective of the intervention. Hence, they were unable to understand the nature of the slippages and, most importantly, the consequences of these slippages. </w:t>
      </w:r>
    </w:p>
    <w:p w:rsidR="00B836C9" w:rsidRPr="00B836C9" w:rsidRDefault="00B836C9" w:rsidP="00BC5B38">
      <w:pPr>
        <w:pStyle w:val="ListParagraph"/>
        <w:numPr>
          <w:ilvl w:val="0"/>
          <w:numId w:val="19"/>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The program was conceptually ‘complete’, having planned on achieving women’s empowerment on all three fronts --- social, political and economic.</w:t>
      </w:r>
    </w:p>
    <w:p w:rsidR="00B836C9" w:rsidRPr="00B836C9" w:rsidRDefault="00B836C9" w:rsidP="00BC5B38">
      <w:pPr>
        <w:pStyle w:val="ListParagraph"/>
        <w:numPr>
          <w:ilvl w:val="0"/>
          <w:numId w:val="19"/>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Should this program be implemented elsewhere, the following need to be kept in mind:</w:t>
      </w:r>
    </w:p>
    <w:p w:rsidR="00B836C9" w:rsidRPr="00B836C9" w:rsidRDefault="00B836C9" w:rsidP="00BC5B38">
      <w:pPr>
        <w:pStyle w:val="ListParagraph"/>
        <w:numPr>
          <w:ilvl w:val="0"/>
          <w:numId w:val="20"/>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 xml:space="preserve">A blue-print of the steps to be followed has to be drawn up before the program is implemented. It is necessary to run a few pilots to figure out how the program should be implemented. </w:t>
      </w:r>
      <w:r w:rsidR="009D6511">
        <w:rPr>
          <w:rFonts w:ascii="Times New Roman" w:hAnsi="Times New Roman" w:cs="Times New Roman"/>
          <w:bCs/>
          <w:sz w:val="24"/>
          <w:szCs w:val="24"/>
        </w:rPr>
        <w:t xml:space="preserve">As mentioned in (c) above, </w:t>
      </w:r>
      <w:r w:rsidRPr="00B836C9">
        <w:rPr>
          <w:rFonts w:ascii="Times New Roman" w:hAnsi="Times New Roman" w:cs="Times New Roman"/>
          <w:bCs/>
          <w:sz w:val="24"/>
          <w:szCs w:val="24"/>
        </w:rPr>
        <w:t xml:space="preserve">one of the findings during our study was that there were already well-entrenched and politically powerful middlemen handling the various value-chains in certain parts of the program area. Working with them would have had a higher chance of success than the one where they were sought to be </w:t>
      </w:r>
      <w:r w:rsidRPr="00B836C9">
        <w:rPr>
          <w:rFonts w:ascii="Times New Roman" w:hAnsi="Times New Roman" w:cs="Times New Roman"/>
          <w:bCs/>
          <w:sz w:val="24"/>
          <w:szCs w:val="24"/>
        </w:rPr>
        <w:lastRenderedPageBreak/>
        <w:t>substituted. In other parts where the value chains did not already exist, the implementation plan could have worked if the steps, as designed, were followed.</w:t>
      </w:r>
    </w:p>
    <w:p w:rsidR="00B836C9" w:rsidRPr="00B836C9" w:rsidRDefault="00B836C9" w:rsidP="00BC5B38">
      <w:pPr>
        <w:pStyle w:val="ListParagraph"/>
        <w:numPr>
          <w:ilvl w:val="0"/>
          <w:numId w:val="20"/>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 xml:space="preserve">An independent group, with no stake in the actual implementation, must be in charge of monitoring and evaluation of the implementation process. In the Swaayam intervention, the organization in charge of the implementation was also the monitor reporting to the funding agency. It was, therefore, easier for them to do a simple process monitoring (whether actions have been undertaken or not) rather than checking on the content of the actions and, most importantly, the outcomes from the actions. </w:t>
      </w:r>
    </w:p>
    <w:p w:rsidR="00B836C9" w:rsidRPr="00B836C9" w:rsidRDefault="00B836C9" w:rsidP="00BC5B38">
      <w:pPr>
        <w:pStyle w:val="ListParagraph"/>
        <w:numPr>
          <w:ilvl w:val="0"/>
          <w:numId w:val="20"/>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 xml:space="preserve">The implementation plan can never be fully worked out on paper. Different villages and different regions will have idiosyncratic contexts in which the implementation will have to be done. Personnel doing the implementation must develop specific knowledge about both, the environment around the intended beneficiaries </w:t>
      </w:r>
      <w:r w:rsidRPr="00B836C9">
        <w:rPr>
          <w:rFonts w:ascii="Times New Roman" w:hAnsi="Times New Roman" w:cs="Times New Roman"/>
          <w:bCs/>
          <w:i/>
          <w:sz w:val="24"/>
          <w:szCs w:val="24"/>
        </w:rPr>
        <w:t>as well as</w:t>
      </w:r>
      <w:r w:rsidRPr="00B836C9">
        <w:rPr>
          <w:rFonts w:ascii="Times New Roman" w:hAnsi="Times New Roman" w:cs="Times New Roman"/>
          <w:bCs/>
          <w:sz w:val="24"/>
          <w:szCs w:val="24"/>
        </w:rPr>
        <w:t xml:space="preserve"> what will work in the implementation plan. This requires investment in time and effort which will not be made if the personnel are on short term contracts which, per force, are subject to process monitoring (ticking off activity boxes) and not amenable to monitoring of outcomes.</w:t>
      </w:r>
    </w:p>
    <w:p w:rsidR="00B836C9" w:rsidRPr="00B836C9" w:rsidRDefault="00B836C9" w:rsidP="00BC5B38">
      <w:pPr>
        <w:pStyle w:val="ListParagraph"/>
        <w:numPr>
          <w:ilvl w:val="0"/>
          <w:numId w:val="20"/>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The program was well-designed excepting in one aspect. Producer companies are not simply a collection of idiosyncratic, small producers trying to market a similar product. In a public corporation, shareholders own the company but all decisions regarding production and marketing rest with a professional management team. In a producer company, while decisions regarding marketing, and hence part of the product standardization, are taken by professional managers, production decisions are with the producers who own the producer company. This aspect was totally missed in the design of the producer companies.</w:t>
      </w:r>
    </w:p>
    <w:p w:rsidR="00B836C9" w:rsidRPr="00B836C9" w:rsidRDefault="00B836C9" w:rsidP="00BC5B38">
      <w:pPr>
        <w:pStyle w:val="ListParagraph"/>
        <w:numPr>
          <w:ilvl w:val="0"/>
          <w:numId w:val="20"/>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 xml:space="preserve">After the program is designed, the program area needs to be identified. The next step is to catalogue the differences in the household characteristics and the different contexts within which the households operate. (The vulnerability matrix envisaged in the original Swaayam program was a step in the right direction but never used in the implementation phase.) Based on this, a set of technical feasibility pilots need to be </w:t>
      </w:r>
      <w:r w:rsidRPr="00B836C9">
        <w:rPr>
          <w:rFonts w:ascii="Times New Roman" w:hAnsi="Times New Roman" w:cs="Times New Roman"/>
          <w:bCs/>
          <w:sz w:val="24"/>
          <w:szCs w:val="24"/>
        </w:rPr>
        <w:lastRenderedPageBreak/>
        <w:t>conducted. This could be achieved by a set of structured FGDs in the different clusters comprising the program area. Once these are done, an implementation design needs to be drawn up allowing for flexibility in operations to take into account the different cluster characteristics. An independent process of monitoring and evaluation has to be built into the implementation plan. The program, its implementation and the process of monitoring have to be fully grasped by all partners --- the funding agency, the implementation agency, the monitoring and evaluation team and the ground personnel. All of this has to be done before the program starts to be implemented.</w:t>
      </w:r>
    </w:p>
    <w:p w:rsidR="00C534C3" w:rsidRDefault="00B836C9" w:rsidP="00BC5B38">
      <w:pPr>
        <w:pStyle w:val="ListParagraph"/>
        <w:numPr>
          <w:ilvl w:val="0"/>
          <w:numId w:val="20"/>
        </w:numPr>
        <w:spacing w:after="0" w:line="360" w:lineRule="auto"/>
        <w:rPr>
          <w:rFonts w:ascii="Times New Roman" w:hAnsi="Times New Roman" w:cs="Times New Roman"/>
          <w:bCs/>
          <w:sz w:val="24"/>
          <w:szCs w:val="24"/>
        </w:rPr>
      </w:pPr>
      <w:r w:rsidRPr="00B836C9">
        <w:rPr>
          <w:rFonts w:ascii="Times New Roman" w:hAnsi="Times New Roman" w:cs="Times New Roman"/>
          <w:bCs/>
          <w:sz w:val="24"/>
          <w:szCs w:val="24"/>
        </w:rPr>
        <w:t>Periodic stock-taking has to take place to determine whether the implementation blue-print needs to be modified, or refined. Representatives of all the different partners must be involved in these discussions.</w:t>
      </w:r>
    </w:p>
    <w:p w:rsidR="007F68D6" w:rsidRDefault="007F68D6" w:rsidP="007F68D6">
      <w:pPr>
        <w:pStyle w:val="ListParagraph"/>
        <w:numPr>
          <w:ilvl w:val="0"/>
          <w:numId w:val="20"/>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It appears that the program was designed to get to an ideal state that, unfortunately, was quite removed from the status quo. </w:t>
      </w:r>
      <w:r w:rsidR="004E72B6">
        <w:rPr>
          <w:rFonts w:ascii="Times New Roman" w:hAnsi="Times New Roman" w:cs="Times New Roman"/>
          <w:bCs/>
          <w:sz w:val="24"/>
          <w:szCs w:val="24"/>
        </w:rPr>
        <w:t>W</w:t>
      </w:r>
      <w:r>
        <w:rPr>
          <w:rFonts w:ascii="Times New Roman" w:hAnsi="Times New Roman" w:cs="Times New Roman"/>
          <w:bCs/>
          <w:sz w:val="24"/>
          <w:szCs w:val="24"/>
        </w:rPr>
        <w:t xml:space="preserve">omen’s empowerment, in a backward society, </w:t>
      </w:r>
      <w:r w:rsidR="004E72B6">
        <w:rPr>
          <w:rFonts w:ascii="Times New Roman" w:hAnsi="Times New Roman" w:cs="Times New Roman"/>
          <w:bCs/>
          <w:sz w:val="24"/>
          <w:szCs w:val="24"/>
        </w:rPr>
        <w:t xml:space="preserve">requires </w:t>
      </w:r>
      <w:r>
        <w:rPr>
          <w:rFonts w:ascii="Times New Roman" w:hAnsi="Times New Roman" w:cs="Times New Roman"/>
          <w:bCs/>
          <w:sz w:val="24"/>
          <w:szCs w:val="24"/>
        </w:rPr>
        <w:t>large changes in formal institutions, social awareness, mind-set changes in individuals in a household and a massive dose of a corresponding political ideology. Achieving all of them within a short span of time, made shorter by delays and haphazard sequencing, is not possible. A more effective design would take each of the aspects that lead to, and sustain, women’s empowerment</w:t>
      </w:r>
      <w:r w:rsidR="004E72B6">
        <w:rPr>
          <w:rFonts w:ascii="Times New Roman" w:hAnsi="Times New Roman" w:cs="Times New Roman"/>
          <w:bCs/>
          <w:sz w:val="24"/>
          <w:szCs w:val="24"/>
        </w:rPr>
        <w:t xml:space="preserve"> as a separate self-contained intervention with a co-ordinated and properly sequenced oversight of the overall program. For instance, connecting SHG federation members to institutional lines of credit must be achieved through a process, and hence by personnel, that is different from that of giving livelihood training to SHG members. Observe that the former can happen only after the federation members have been appropriately chosen from among those who have received the livelihood training. Such thought processes were lacking in the design.</w:t>
      </w:r>
    </w:p>
    <w:p w:rsidR="007F68D6" w:rsidRPr="004E72B6" w:rsidRDefault="004E72B6" w:rsidP="007F68D6">
      <w:pPr>
        <w:pStyle w:val="ListParagraph"/>
        <w:numPr>
          <w:ilvl w:val="0"/>
          <w:numId w:val="20"/>
        </w:numPr>
        <w:spacing w:after="0" w:line="360" w:lineRule="auto"/>
        <w:rPr>
          <w:rFonts w:ascii="Times New Roman" w:hAnsi="Times New Roman" w:cs="Times New Roman"/>
          <w:bCs/>
          <w:sz w:val="24"/>
          <w:szCs w:val="24"/>
        </w:rPr>
      </w:pPr>
      <w:r>
        <w:rPr>
          <w:rFonts w:ascii="Times New Roman" w:hAnsi="Times New Roman" w:cs="Times New Roman"/>
          <w:bCs/>
          <w:sz w:val="24"/>
          <w:szCs w:val="24"/>
        </w:rPr>
        <w:t>The take-away is</w:t>
      </w:r>
      <w:r w:rsidRPr="004E72B6">
        <w:rPr>
          <w:rFonts w:ascii="Times New Roman" w:hAnsi="Times New Roman" w:cs="Times New Roman"/>
          <w:bCs/>
          <w:sz w:val="24"/>
          <w:szCs w:val="24"/>
        </w:rPr>
        <w:t xml:space="preserve"> that the program was well-conceived and in sync with what the potential beneficiaries desired. </w:t>
      </w:r>
      <w:r>
        <w:rPr>
          <w:rFonts w:ascii="Times New Roman" w:hAnsi="Times New Roman" w:cs="Times New Roman"/>
          <w:bCs/>
          <w:sz w:val="24"/>
          <w:szCs w:val="24"/>
        </w:rPr>
        <w:t>If one were to follow some of the steps outlined above, it should be an implementable one.</w:t>
      </w:r>
    </w:p>
    <w:sectPr w:rsidR="007F68D6" w:rsidRPr="004E72B6" w:rsidSect="00653913">
      <w:headerReference w:type="default" r:id="rId8"/>
      <w:footerReference w:type="default" r:id="rId9"/>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50" w:rsidRDefault="004E3550" w:rsidP="0021451A">
      <w:pPr>
        <w:spacing w:after="0" w:line="240" w:lineRule="auto"/>
      </w:pPr>
      <w:r>
        <w:separator/>
      </w:r>
    </w:p>
  </w:endnote>
  <w:endnote w:type="continuationSeparator" w:id="0">
    <w:p w:rsidR="004E3550" w:rsidRDefault="004E3550" w:rsidP="0021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Microsoft YaHei"/>
    <w:charset w:val="00"/>
    <w:family w:val="swiss"/>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6673"/>
      <w:docPartObj>
        <w:docPartGallery w:val="Page Numbers (Bottom of Page)"/>
        <w:docPartUnique/>
      </w:docPartObj>
    </w:sdtPr>
    <w:sdtEndPr>
      <w:rPr>
        <w:noProof/>
      </w:rPr>
    </w:sdtEndPr>
    <w:sdtContent>
      <w:p w:rsidR="00294746" w:rsidRDefault="00294746">
        <w:pPr>
          <w:pStyle w:val="Footer"/>
          <w:jc w:val="center"/>
        </w:pPr>
        <w:r>
          <w:fldChar w:fldCharType="begin"/>
        </w:r>
        <w:r>
          <w:instrText xml:space="preserve"> PAGE   \* MERGEFORMAT </w:instrText>
        </w:r>
        <w:r>
          <w:fldChar w:fldCharType="separate"/>
        </w:r>
        <w:r w:rsidR="002D12C2">
          <w:rPr>
            <w:noProof/>
          </w:rPr>
          <w:t>36</w:t>
        </w:r>
        <w:r>
          <w:rPr>
            <w:noProof/>
          </w:rPr>
          <w:fldChar w:fldCharType="end"/>
        </w:r>
      </w:p>
    </w:sdtContent>
  </w:sdt>
  <w:p w:rsidR="00294746" w:rsidRDefault="0029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50" w:rsidRDefault="004E3550" w:rsidP="0021451A">
      <w:pPr>
        <w:spacing w:after="0" w:line="240" w:lineRule="auto"/>
      </w:pPr>
      <w:r>
        <w:separator/>
      </w:r>
    </w:p>
  </w:footnote>
  <w:footnote w:type="continuationSeparator" w:id="0">
    <w:p w:rsidR="004E3550" w:rsidRDefault="004E3550" w:rsidP="0021451A">
      <w:pPr>
        <w:spacing w:after="0" w:line="240" w:lineRule="auto"/>
      </w:pPr>
      <w:r>
        <w:continuationSeparator/>
      </w:r>
    </w:p>
  </w:footnote>
  <w:footnote w:id="1">
    <w:p w:rsidR="00294746" w:rsidRPr="001B0EF3" w:rsidRDefault="00294746" w:rsidP="0021451A">
      <w:pPr>
        <w:pStyle w:val="FootnoteText"/>
        <w:rPr>
          <w:rFonts w:ascii="Times New Roman" w:hAnsi="Times New Roman"/>
        </w:rPr>
      </w:pPr>
      <w:r>
        <w:rPr>
          <w:rStyle w:val="FootnoteReference"/>
        </w:rPr>
        <w:footnoteRef/>
      </w:r>
      <w:r>
        <w:t xml:space="preserve"> </w:t>
      </w:r>
      <w:r w:rsidRPr="001B0EF3">
        <w:rPr>
          <w:rFonts w:ascii="Times New Roman" w:hAnsi="Times New Roman"/>
          <w:lang w:val="en-US"/>
        </w:rPr>
        <w:t>IKEA Social Initiative Format B – Project Proposal document provided to IDF</w:t>
      </w:r>
    </w:p>
  </w:footnote>
  <w:footnote w:id="2">
    <w:p w:rsidR="00294746" w:rsidRPr="00C25679" w:rsidRDefault="00294746" w:rsidP="001213E1">
      <w:pPr>
        <w:pStyle w:val="FootnoteText"/>
        <w:rPr>
          <w:rFonts w:ascii="Times New Roman" w:hAnsi="Times New Roman"/>
          <w:lang w:val="en-US"/>
        </w:rPr>
      </w:pPr>
      <w:r w:rsidRPr="00C25679">
        <w:rPr>
          <w:rStyle w:val="FootnoteReference"/>
          <w:rFonts w:ascii="Times New Roman" w:hAnsi="Times New Roman"/>
        </w:rPr>
        <w:footnoteRef/>
      </w:r>
      <w:r w:rsidRPr="00C25679">
        <w:rPr>
          <w:rFonts w:ascii="Times New Roman" w:hAnsi="Times New Roman"/>
        </w:rPr>
        <w:t xml:space="preserve"> </w:t>
      </w:r>
      <w:r w:rsidRPr="00C25679">
        <w:rPr>
          <w:rFonts w:ascii="Times New Roman" w:hAnsi="Times New Roman"/>
          <w:lang w:val="en-US"/>
        </w:rPr>
        <w:t>The TRAs had well developed skills in particular areas.</w:t>
      </w:r>
    </w:p>
  </w:footnote>
  <w:footnote w:id="3">
    <w:p w:rsidR="00294746" w:rsidRPr="00C25679" w:rsidRDefault="00294746" w:rsidP="001213E1">
      <w:pPr>
        <w:pStyle w:val="FootnoteText"/>
        <w:rPr>
          <w:rFonts w:ascii="Times New Roman" w:hAnsi="Times New Roman"/>
          <w:lang w:val="en-US"/>
        </w:rPr>
      </w:pPr>
      <w:r w:rsidRPr="00C25679">
        <w:rPr>
          <w:rStyle w:val="FootnoteReference"/>
          <w:rFonts w:ascii="Times New Roman" w:eastAsiaTheme="minorHAnsi" w:hAnsi="Times New Roman"/>
        </w:rPr>
        <w:footnoteRef/>
      </w:r>
      <w:r w:rsidRPr="00C25679">
        <w:rPr>
          <w:rStyle w:val="FootnoteReference"/>
          <w:rFonts w:ascii="Times New Roman" w:eastAsiaTheme="minorHAnsi" w:hAnsi="Times New Roman"/>
        </w:rPr>
        <w:t xml:space="preserve"> </w:t>
      </w:r>
      <w:r w:rsidRPr="00C25679">
        <w:rPr>
          <w:rFonts w:ascii="Times New Roman" w:hAnsi="Times New Roman"/>
          <w:lang w:val="en-US"/>
        </w:rPr>
        <w:t xml:space="preserve">Sixteen villages were selected randomly from 350 project villages across four development blocks in Jaunpur and Mirzapur districts. Women in these </w:t>
      </w:r>
      <w:r>
        <w:rPr>
          <w:rFonts w:ascii="Times New Roman" w:hAnsi="Times New Roman"/>
          <w:lang w:val="en-US"/>
        </w:rPr>
        <w:t xml:space="preserve">villages were categorized as </w:t>
      </w:r>
      <w:r w:rsidRPr="00C25679">
        <w:rPr>
          <w:rFonts w:ascii="Times New Roman" w:hAnsi="Times New Roman"/>
          <w:lang w:val="en-US"/>
        </w:rPr>
        <w:t>SC</w:t>
      </w:r>
      <w:r>
        <w:rPr>
          <w:rFonts w:ascii="Times New Roman" w:hAnsi="Times New Roman"/>
          <w:lang w:val="en-US"/>
        </w:rPr>
        <w:t>/ST, Muslim,</w:t>
      </w:r>
      <w:r w:rsidRPr="00C25679">
        <w:rPr>
          <w:rFonts w:ascii="Times New Roman" w:hAnsi="Times New Roman"/>
          <w:lang w:val="en-US"/>
        </w:rPr>
        <w:t xml:space="preserve"> n</w:t>
      </w:r>
      <w:r>
        <w:rPr>
          <w:rFonts w:ascii="Times New Roman" w:hAnsi="Times New Roman"/>
          <w:lang w:val="en-US"/>
        </w:rPr>
        <w:t>on-poor and from upper caste,</w:t>
      </w:r>
      <w:r w:rsidRPr="00C25679">
        <w:rPr>
          <w:rFonts w:ascii="Times New Roman" w:hAnsi="Times New Roman"/>
          <w:lang w:val="en-US"/>
        </w:rPr>
        <w:t xml:space="preserve"> Widow/D</w:t>
      </w:r>
      <w:r>
        <w:rPr>
          <w:rFonts w:ascii="Times New Roman" w:hAnsi="Times New Roman"/>
          <w:lang w:val="en-US"/>
        </w:rPr>
        <w:t>ivorcee/Second marriage, and</w:t>
      </w:r>
      <w:r w:rsidRPr="00C25679">
        <w:rPr>
          <w:rFonts w:ascii="Times New Roman" w:hAnsi="Times New Roman"/>
          <w:lang w:val="en-US"/>
        </w:rPr>
        <w:t xml:space="preserve"> Adolescent girl</w:t>
      </w:r>
      <w:r>
        <w:rPr>
          <w:rFonts w:ascii="Times New Roman" w:hAnsi="Times New Roman"/>
          <w:lang w:val="en-US"/>
        </w:rPr>
        <w:t>s.</w:t>
      </w:r>
    </w:p>
  </w:footnote>
  <w:footnote w:id="4">
    <w:p w:rsidR="00294746" w:rsidRPr="00C25679" w:rsidRDefault="00294746" w:rsidP="001213E1">
      <w:pPr>
        <w:rPr>
          <w:rFonts w:ascii="Times New Roman" w:eastAsia="Calibri" w:hAnsi="Times New Roman" w:cs="Times New Roman"/>
          <w:sz w:val="20"/>
          <w:szCs w:val="20"/>
        </w:rPr>
      </w:pPr>
      <w:r w:rsidRPr="00C25679">
        <w:rPr>
          <w:rStyle w:val="FootnoteReference"/>
          <w:rFonts w:ascii="Times New Roman" w:hAnsi="Times New Roman" w:cs="Times New Roman"/>
          <w:sz w:val="20"/>
          <w:szCs w:val="20"/>
        </w:rPr>
        <w:footnoteRef/>
      </w:r>
      <w:r w:rsidRPr="00C25679">
        <w:rPr>
          <w:rFonts w:ascii="Times New Roman" w:hAnsi="Times New Roman" w:cs="Times New Roman"/>
          <w:sz w:val="20"/>
          <w:szCs w:val="20"/>
        </w:rPr>
        <w:t xml:space="preserve"> </w:t>
      </w:r>
      <w:r w:rsidRPr="00C25679">
        <w:rPr>
          <w:rFonts w:ascii="Times New Roman" w:eastAsia="Calibri" w:hAnsi="Times New Roman" w:cs="Times New Roman"/>
          <w:sz w:val="20"/>
          <w:szCs w:val="20"/>
        </w:rPr>
        <w:t xml:space="preserve">For selecting women members who were vulnerable, a census of 97,000 households was conducted in November 2010. </w:t>
      </w:r>
    </w:p>
  </w:footnote>
  <w:footnote w:id="5">
    <w:p w:rsidR="00294746" w:rsidRPr="00E2077C" w:rsidRDefault="00294746" w:rsidP="001213E1">
      <w:pPr>
        <w:pStyle w:val="FootnoteText"/>
      </w:pPr>
      <w:r>
        <w:rPr>
          <w:rStyle w:val="FootnoteReference"/>
        </w:rPr>
        <w:footnoteRef/>
      </w:r>
      <w:r>
        <w:t xml:space="preserve"> </w:t>
      </w:r>
      <w:r w:rsidRPr="00FF6963">
        <w:rPr>
          <w:rFonts w:ascii="Times New Roman" w:hAnsi="Times New Roman"/>
        </w:rPr>
        <w:t xml:space="preserve">Grading </w:t>
      </w:r>
      <w:r>
        <w:rPr>
          <w:rFonts w:ascii="Times New Roman" w:hAnsi="Times New Roman"/>
        </w:rPr>
        <w:t xml:space="preserve">was to </w:t>
      </w:r>
      <w:r w:rsidRPr="00FF6963">
        <w:rPr>
          <w:rFonts w:ascii="Times New Roman" w:hAnsi="Times New Roman"/>
        </w:rPr>
        <w:t>be repeated for all SHGs in October 2013 because of a break in project activities.</w:t>
      </w:r>
    </w:p>
  </w:footnote>
  <w:footnote w:id="6">
    <w:p w:rsidR="00294746" w:rsidRPr="00EE4DCB" w:rsidRDefault="00294746">
      <w:pPr>
        <w:pStyle w:val="FootnoteText"/>
        <w:rPr>
          <w:lang w:val="en-GB"/>
        </w:rPr>
      </w:pPr>
      <w:r>
        <w:rPr>
          <w:rStyle w:val="FootnoteReference"/>
        </w:rPr>
        <w:footnoteRef/>
      </w:r>
      <w:r>
        <w:t xml:space="preserve"> </w:t>
      </w:r>
      <w:r w:rsidRPr="005C7C86">
        <w:rPr>
          <w:rFonts w:ascii="Times New Roman" w:hAnsi="Times New Roman"/>
          <w:lang w:val="en-GB"/>
        </w:rPr>
        <w:t xml:space="preserve">For </w:t>
      </w:r>
      <w:r>
        <w:rPr>
          <w:rFonts w:ascii="Times New Roman" w:hAnsi="Times New Roman"/>
          <w:lang w:val="en-GB"/>
        </w:rPr>
        <w:t xml:space="preserve">a full account of the quantitative and qualitative </w:t>
      </w:r>
      <w:r w:rsidRPr="005C7C86">
        <w:rPr>
          <w:rFonts w:ascii="Times New Roman" w:hAnsi="Times New Roman"/>
          <w:lang w:val="en-GB"/>
        </w:rPr>
        <w:t>methodolog</w:t>
      </w:r>
      <w:r>
        <w:rPr>
          <w:rFonts w:ascii="Times New Roman" w:hAnsi="Times New Roman"/>
          <w:lang w:val="en-GB"/>
        </w:rPr>
        <w:t>ies</w:t>
      </w:r>
      <w:r w:rsidRPr="005C7C86">
        <w:rPr>
          <w:rFonts w:ascii="Times New Roman" w:hAnsi="Times New Roman"/>
          <w:lang w:val="en-GB"/>
        </w:rPr>
        <w:t>, please see Appendix I.</w:t>
      </w:r>
    </w:p>
  </w:footnote>
  <w:footnote w:id="7">
    <w:p w:rsidR="00294746" w:rsidRPr="00CF0DE3" w:rsidRDefault="00294746">
      <w:pPr>
        <w:pStyle w:val="FootnoteText"/>
        <w:rPr>
          <w:rFonts w:ascii="Times New Roman" w:hAnsi="Times New Roman"/>
          <w:lang w:val="en-GB"/>
        </w:rPr>
      </w:pPr>
      <w:r w:rsidRPr="00CF0DE3">
        <w:rPr>
          <w:rStyle w:val="FootnoteReference"/>
          <w:rFonts w:ascii="Times New Roman" w:hAnsi="Times New Roman"/>
        </w:rPr>
        <w:footnoteRef/>
      </w:r>
      <w:r w:rsidRPr="00CF0DE3">
        <w:rPr>
          <w:rFonts w:ascii="Times New Roman" w:hAnsi="Times New Roman"/>
        </w:rPr>
        <w:t xml:space="preserve"> </w:t>
      </w:r>
      <w:r w:rsidRPr="00CF0DE3">
        <w:rPr>
          <w:rFonts w:ascii="Times New Roman" w:hAnsi="Times New Roman"/>
          <w:lang w:val="en-GB"/>
        </w:rPr>
        <w:t>The complete list of indicators (along with their definitions) is in Appendix I.</w:t>
      </w:r>
    </w:p>
  </w:footnote>
  <w:footnote w:id="8">
    <w:p w:rsidR="00294746" w:rsidRPr="00C0045E" w:rsidRDefault="00294746">
      <w:pPr>
        <w:pStyle w:val="FootnoteText"/>
        <w:rPr>
          <w:rFonts w:ascii="Times New Roman" w:hAnsi="Times New Roman"/>
          <w:lang w:val="en-GB"/>
        </w:rPr>
      </w:pPr>
      <w:r w:rsidRPr="00C0045E">
        <w:rPr>
          <w:rStyle w:val="FootnoteReference"/>
          <w:rFonts w:ascii="Times New Roman" w:hAnsi="Times New Roman"/>
        </w:rPr>
        <w:footnoteRef/>
      </w:r>
      <w:r w:rsidRPr="00C0045E">
        <w:rPr>
          <w:rFonts w:ascii="Times New Roman" w:hAnsi="Times New Roman"/>
        </w:rPr>
        <w:t xml:space="preserve"> </w:t>
      </w:r>
      <w:r w:rsidRPr="00C0045E">
        <w:rPr>
          <w:rFonts w:ascii="Times New Roman" w:hAnsi="Times New Roman"/>
          <w:lang w:val="en-GB"/>
        </w:rPr>
        <w:t xml:space="preserve">The </w:t>
      </w:r>
      <w:r>
        <w:rPr>
          <w:rFonts w:ascii="Times New Roman" w:hAnsi="Times New Roman"/>
          <w:lang w:val="en-GB"/>
        </w:rPr>
        <w:t>complete econometric analysis, using propensity-score-matched control observations was submitted to IKEA Foundation in a longer draft of this report submitted in May, 2014.</w:t>
      </w:r>
    </w:p>
  </w:footnote>
  <w:footnote w:id="9">
    <w:p w:rsidR="00294746" w:rsidRPr="000A3210" w:rsidRDefault="00294746" w:rsidP="00C534C3">
      <w:pPr>
        <w:spacing w:after="0"/>
        <w:jc w:val="both"/>
        <w:rPr>
          <w:rFonts w:ascii="Times New Roman" w:hAnsi="Times New Roman" w:cs="Times New Roman"/>
          <w:sz w:val="24"/>
          <w:szCs w:val="24"/>
        </w:rPr>
      </w:pPr>
      <w:r w:rsidRPr="00C534C3">
        <w:rPr>
          <w:rStyle w:val="FootnoteReference"/>
          <w:rFonts w:ascii="Times New Roman" w:hAnsi="Times New Roman" w:cs="Times New Roman"/>
          <w:sz w:val="20"/>
          <w:szCs w:val="20"/>
        </w:rPr>
        <w:footnoteRef/>
      </w:r>
      <w:r w:rsidRPr="000A3210">
        <w:rPr>
          <w:rFonts w:ascii="Times New Roman" w:hAnsi="Times New Roman" w:cs="Times New Roman"/>
          <w:sz w:val="24"/>
          <w:szCs w:val="24"/>
        </w:rPr>
        <w:t xml:space="preserve"> </w:t>
      </w:r>
      <w:r w:rsidRPr="00C534C3">
        <w:rPr>
          <w:rFonts w:ascii="Times New Roman" w:hAnsi="Times New Roman" w:cs="Times New Roman"/>
          <w:sz w:val="20"/>
          <w:szCs w:val="20"/>
        </w:rPr>
        <w:t>“The Food Processing Industry in India Challenges and Opportunities for Investment and Trade”, a study by IDF  conducted in 2006</w:t>
      </w:r>
      <w:r>
        <w:rPr>
          <w:rFonts w:ascii="Times New Roman" w:hAnsi="Times New Roman" w:cs="Times New Roman"/>
          <w:sz w:val="20"/>
          <w:szCs w:val="20"/>
        </w:rPr>
        <w:t>.</w:t>
      </w:r>
    </w:p>
    <w:p w:rsidR="00294746" w:rsidRPr="000839BD" w:rsidRDefault="00294746" w:rsidP="00C534C3">
      <w:pPr>
        <w:pStyle w:val="FootnoteText"/>
      </w:pPr>
    </w:p>
  </w:footnote>
  <w:footnote w:id="10">
    <w:p w:rsidR="00294746" w:rsidRPr="00201489" w:rsidRDefault="00294746" w:rsidP="00201489">
      <w:pPr>
        <w:spacing w:after="0" w:line="240" w:lineRule="auto"/>
        <w:contextualSpacing/>
        <w:jc w:val="both"/>
        <w:rPr>
          <w:rFonts w:ascii="Times New Roman" w:hAnsi="Times New Roman" w:cs="Times New Roman"/>
          <w:sz w:val="20"/>
          <w:szCs w:val="20"/>
        </w:rPr>
      </w:pPr>
      <w:r w:rsidRPr="00201489">
        <w:rPr>
          <w:rStyle w:val="FootnoteReference"/>
          <w:rFonts w:ascii="Times New Roman" w:hAnsi="Times New Roman" w:cs="Times New Roman"/>
          <w:sz w:val="20"/>
          <w:szCs w:val="20"/>
        </w:rPr>
        <w:footnoteRef/>
      </w:r>
      <w:r w:rsidRPr="00201489">
        <w:rPr>
          <w:rFonts w:ascii="Times New Roman" w:hAnsi="Times New Roman" w:cs="Times New Roman"/>
          <w:sz w:val="20"/>
          <w:szCs w:val="20"/>
        </w:rPr>
        <w:t xml:space="preserve"> Source: Poverty for the year 2009-10 has been calculated by updating poverty lines of 2004-05 given by Planning Commission; calculations done by IDF. We have used Consumer price index (Industrial worker) for Urban and Consumer Price Index (Agricultural labour) for rural to update it. For state-region level poverty estimates, NSSO Consumer expenditure survey 2009-10 has been used.</w:t>
      </w:r>
    </w:p>
  </w:footnote>
  <w:footnote w:id="11">
    <w:p w:rsidR="00294746" w:rsidRPr="00201489" w:rsidRDefault="00294746" w:rsidP="00201489">
      <w:pPr>
        <w:pStyle w:val="FootnoteText"/>
        <w:rPr>
          <w:rFonts w:ascii="Times New Roman" w:hAnsi="Times New Roman"/>
        </w:rPr>
      </w:pPr>
      <w:r w:rsidRPr="00201489">
        <w:rPr>
          <w:rStyle w:val="FootnoteReference"/>
          <w:rFonts w:ascii="Times New Roman" w:hAnsi="Times New Roman"/>
        </w:rPr>
        <w:footnoteRef/>
      </w:r>
      <w:r w:rsidRPr="00201489">
        <w:rPr>
          <w:rFonts w:ascii="Times New Roman" w:hAnsi="Times New Roman"/>
        </w:rPr>
        <w:t xml:space="preserve"> http://panchayat.nic.in/brgf/</w:t>
      </w:r>
    </w:p>
  </w:footnote>
  <w:footnote w:id="12">
    <w:p w:rsidR="00294746" w:rsidRPr="00201489" w:rsidRDefault="00294746" w:rsidP="00201489">
      <w:pPr>
        <w:pStyle w:val="FootnoteText"/>
        <w:rPr>
          <w:rFonts w:ascii="Times New Roman" w:hAnsi="Times New Roman"/>
        </w:rPr>
      </w:pPr>
      <w:r w:rsidRPr="00201489">
        <w:rPr>
          <w:rStyle w:val="FootnoteReference"/>
          <w:rFonts w:ascii="Times New Roman" w:hAnsi="Times New Roman"/>
        </w:rPr>
        <w:footnoteRef/>
      </w:r>
      <w:r w:rsidRPr="00201489">
        <w:rPr>
          <w:rFonts w:ascii="Times New Roman" w:hAnsi="Times New Roman"/>
        </w:rPr>
        <w:t xml:space="preserve"> Ministry of Textiles, Government of India</w:t>
      </w:r>
    </w:p>
  </w:footnote>
  <w:footnote w:id="13">
    <w:p w:rsidR="00294746" w:rsidRPr="007B60B8" w:rsidRDefault="00294746" w:rsidP="00201489">
      <w:pPr>
        <w:pStyle w:val="FootnoteText"/>
        <w:rPr>
          <w:rFonts w:ascii="Times New Roman" w:hAnsi="Times New Roman"/>
          <w:sz w:val="24"/>
          <w:szCs w:val="24"/>
        </w:rPr>
      </w:pPr>
      <w:r w:rsidRPr="00201489">
        <w:rPr>
          <w:rFonts w:ascii="Times New Roman" w:hAnsi="Times New Roman"/>
        </w:rPr>
        <w:footnoteRef/>
      </w:r>
      <w:r w:rsidRPr="00201489">
        <w:rPr>
          <w:rFonts w:ascii="Times New Roman" w:hAnsi="Times New Roman"/>
        </w:rPr>
        <w:t xml:space="preserve"> http://ipindia.nic.in/girindia/</w:t>
      </w:r>
    </w:p>
  </w:footnote>
  <w:footnote w:id="14">
    <w:p w:rsidR="00294746" w:rsidRPr="00D12B41" w:rsidRDefault="00294746" w:rsidP="00C534C3">
      <w:pPr>
        <w:pStyle w:val="FootnoteText"/>
      </w:pPr>
      <w:r w:rsidRPr="00D12B41">
        <w:rPr>
          <w:rFonts w:ascii="Times New Roman" w:hAnsi="Times New Roman"/>
        </w:rPr>
        <w:footnoteRef/>
      </w:r>
      <w:r w:rsidRPr="00D12B41">
        <w:rPr>
          <w:rFonts w:ascii="Times New Roman" w:hAnsi="Times New Roman"/>
        </w:rPr>
        <w:t xml:space="preserve"> http://www.laborrights.org/sites/default/files/publications-and-resources/child%20labor%20in%20carpet%20industry%20122706.pdf</w:t>
      </w:r>
    </w:p>
  </w:footnote>
  <w:footnote w:id="15">
    <w:p w:rsidR="00294746" w:rsidRPr="00851793" w:rsidRDefault="00294746" w:rsidP="00C534C3">
      <w:pPr>
        <w:pStyle w:val="FootnoteText"/>
        <w:rPr>
          <w:rFonts w:ascii="Times New Roman" w:hAnsi="Times New Roman"/>
          <w:sz w:val="24"/>
          <w:szCs w:val="24"/>
        </w:rPr>
      </w:pPr>
      <w:r w:rsidRPr="008F0B65">
        <w:rPr>
          <w:rStyle w:val="FootnoteReference"/>
          <w:rFonts w:ascii="Times New Roman" w:hAnsi="Times New Roman"/>
        </w:rPr>
        <w:footnoteRef/>
      </w:r>
      <w:r w:rsidRPr="00851793">
        <w:rPr>
          <w:rFonts w:ascii="Times New Roman" w:hAnsi="Times New Roman"/>
          <w:sz w:val="24"/>
          <w:szCs w:val="24"/>
        </w:rPr>
        <w:t xml:space="preserve"> </w:t>
      </w:r>
      <w:r w:rsidRPr="008F0B65">
        <w:rPr>
          <w:rFonts w:ascii="Times New Roman" w:hAnsi="Times New Roman"/>
        </w:rPr>
        <w:t>As per “Combined Updated Database of Value Chains” provided by UNDP</w:t>
      </w:r>
      <w:r w:rsidRPr="00851793">
        <w:rPr>
          <w:rFonts w:ascii="Times New Roman" w:hAnsi="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46" w:rsidRDefault="00294746">
    <w:pPr>
      <w:pStyle w:val="Header"/>
    </w:pPr>
    <w:r>
      <w:rPr>
        <w:noProof/>
        <w:lang w:val="en-AU" w:eastAsia="en-AU"/>
      </w:rPr>
      <w:drawing>
        <wp:inline distT="0" distB="0" distL="0" distR="0" wp14:anchorId="4E9D831C" wp14:editId="0BBBB49F">
          <wp:extent cx="1276350" cy="952500"/>
          <wp:effectExtent l="0" t="0" r="0" b="0"/>
          <wp:docPr id="1" name="Picture 1" descr="C:\Users\HP430\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430\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r>
      <w:tab/>
    </w:r>
    <w:r>
      <w:tab/>
    </w:r>
    <w:r w:rsidRPr="008748BF">
      <w:rPr>
        <w:rFonts w:ascii="Times New Roman" w:hAnsi="Times New Roman" w:cs="Times New Roman"/>
        <w:sz w:val="20"/>
        <w:szCs w:val="20"/>
      </w:rPr>
      <w:t>Draft Not To Be Quoted</w:t>
    </w:r>
  </w:p>
  <w:p w:rsidR="00294746" w:rsidRDefault="00294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4DA"/>
    <w:multiLevelType w:val="hybridMultilevel"/>
    <w:tmpl w:val="E03C0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6B28"/>
    <w:multiLevelType w:val="hybridMultilevel"/>
    <w:tmpl w:val="3DAE8CB0"/>
    <w:lvl w:ilvl="0" w:tplc="4A40D19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EA23F9"/>
    <w:multiLevelType w:val="hybridMultilevel"/>
    <w:tmpl w:val="6A50F490"/>
    <w:lvl w:ilvl="0" w:tplc="4A40D1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E46F60"/>
    <w:multiLevelType w:val="multilevel"/>
    <w:tmpl w:val="1E64338A"/>
    <w:lvl w:ilvl="0">
      <w:start w:val="5"/>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10316A6"/>
    <w:multiLevelType w:val="hybridMultilevel"/>
    <w:tmpl w:val="61184FF4"/>
    <w:lvl w:ilvl="0" w:tplc="04090019">
      <w:start w:val="1"/>
      <w:numFmt w:val="lowerLetter"/>
      <w:lvlText w:val="%1."/>
      <w:lvlJc w:val="left"/>
      <w:pPr>
        <w:ind w:left="1080" w:hanging="360"/>
      </w:pPr>
    </w:lvl>
    <w:lvl w:ilvl="1" w:tplc="B8E2455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AF2A0F"/>
    <w:multiLevelType w:val="multilevel"/>
    <w:tmpl w:val="9B5A77C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F923540"/>
    <w:multiLevelType w:val="hybridMultilevel"/>
    <w:tmpl w:val="21C4D802"/>
    <w:lvl w:ilvl="0" w:tplc="4A40D1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556FC4"/>
    <w:multiLevelType w:val="hybridMultilevel"/>
    <w:tmpl w:val="121E54F6"/>
    <w:lvl w:ilvl="0" w:tplc="02E092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FE35A0"/>
    <w:multiLevelType w:val="multilevel"/>
    <w:tmpl w:val="D542BB3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C709A0"/>
    <w:multiLevelType w:val="multilevel"/>
    <w:tmpl w:val="F48678C8"/>
    <w:lvl w:ilvl="0">
      <w:start w:val="1"/>
      <w:numFmt w:val="lowerLette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898285E"/>
    <w:multiLevelType w:val="multilevel"/>
    <w:tmpl w:val="F48678C8"/>
    <w:lvl w:ilvl="0">
      <w:start w:val="1"/>
      <w:numFmt w:val="lowerLette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FB23204"/>
    <w:multiLevelType w:val="hybridMultilevel"/>
    <w:tmpl w:val="044065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A2E5CF8"/>
    <w:multiLevelType w:val="multilevel"/>
    <w:tmpl w:val="C666C394"/>
    <w:lvl w:ilvl="0">
      <w:start w:val="1"/>
      <w:numFmt w:val="lowerLetter"/>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nsid w:val="624D5F97"/>
    <w:multiLevelType w:val="multilevel"/>
    <w:tmpl w:val="912A9F12"/>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64933933"/>
    <w:multiLevelType w:val="hybridMultilevel"/>
    <w:tmpl w:val="427845F6"/>
    <w:lvl w:ilvl="0" w:tplc="4A40D19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44A73"/>
    <w:multiLevelType w:val="multilevel"/>
    <w:tmpl w:val="D368E8A4"/>
    <w:lvl w:ilvl="0">
      <w:start w:val="1"/>
      <w:numFmt w:val="lowerLette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1A46DED"/>
    <w:multiLevelType w:val="hybridMultilevel"/>
    <w:tmpl w:val="D9A066FC"/>
    <w:lvl w:ilvl="0" w:tplc="EFE0F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25E6C"/>
    <w:multiLevelType w:val="hybridMultilevel"/>
    <w:tmpl w:val="4430669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1A38AC"/>
    <w:multiLevelType w:val="multilevel"/>
    <w:tmpl w:val="74101A8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4"/>
  </w:num>
  <w:num w:numId="7">
    <w:abstractNumId w:val="15"/>
  </w:num>
  <w:num w:numId="8">
    <w:abstractNumId w:val="13"/>
  </w:num>
  <w:num w:numId="9">
    <w:abstractNumId w:val="5"/>
  </w:num>
  <w:num w:numId="10">
    <w:abstractNumId w:val="18"/>
  </w:num>
  <w:num w:numId="11">
    <w:abstractNumId w:val="17"/>
  </w:num>
  <w:num w:numId="12">
    <w:abstractNumId w:val="11"/>
  </w:num>
  <w:num w:numId="13">
    <w:abstractNumId w:val="14"/>
  </w:num>
  <w:num w:numId="14">
    <w:abstractNumId w:val="8"/>
  </w:num>
  <w:num w:numId="15">
    <w:abstractNumId w:val="1"/>
  </w:num>
  <w:num w:numId="16">
    <w:abstractNumId w:val="2"/>
  </w:num>
  <w:num w:numId="17">
    <w:abstractNumId w:val="3"/>
  </w:num>
  <w:num w:numId="18">
    <w:abstractNumId w:val="6"/>
  </w:num>
  <w:num w:numId="19">
    <w:abstractNumId w:val="7"/>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8F"/>
    <w:rsid w:val="00004A95"/>
    <w:rsid w:val="00005947"/>
    <w:rsid w:val="000070BF"/>
    <w:rsid w:val="000071CE"/>
    <w:rsid w:val="00050AFA"/>
    <w:rsid w:val="000579B0"/>
    <w:rsid w:val="00085300"/>
    <w:rsid w:val="000B4464"/>
    <w:rsid w:val="000D07F1"/>
    <w:rsid w:val="000E6831"/>
    <w:rsid w:val="001213E1"/>
    <w:rsid w:val="00140EDE"/>
    <w:rsid w:val="00141593"/>
    <w:rsid w:val="00146640"/>
    <w:rsid w:val="001535B3"/>
    <w:rsid w:val="001B0EF3"/>
    <w:rsid w:val="001B4198"/>
    <w:rsid w:val="001E457C"/>
    <w:rsid w:val="001F33EE"/>
    <w:rsid w:val="00201489"/>
    <w:rsid w:val="00210199"/>
    <w:rsid w:val="0021451A"/>
    <w:rsid w:val="0023175A"/>
    <w:rsid w:val="00235CBB"/>
    <w:rsid w:val="002603EB"/>
    <w:rsid w:val="00264213"/>
    <w:rsid w:val="002853F6"/>
    <w:rsid w:val="00291589"/>
    <w:rsid w:val="00294746"/>
    <w:rsid w:val="002A2A6D"/>
    <w:rsid w:val="002A3E38"/>
    <w:rsid w:val="002A40E6"/>
    <w:rsid w:val="002B7A52"/>
    <w:rsid w:val="002D12C2"/>
    <w:rsid w:val="002D7C57"/>
    <w:rsid w:val="002E4A84"/>
    <w:rsid w:val="002F1055"/>
    <w:rsid w:val="002F55D4"/>
    <w:rsid w:val="003064DA"/>
    <w:rsid w:val="00314AFF"/>
    <w:rsid w:val="00334341"/>
    <w:rsid w:val="00343D38"/>
    <w:rsid w:val="0034481E"/>
    <w:rsid w:val="00344954"/>
    <w:rsid w:val="00353C35"/>
    <w:rsid w:val="003A43E2"/>
    <w:rsid w:val="003C07C6"/>
    <w:rsid w:val="003D6F9A"/>
    <w:rsid w:val="003D7F2D"/>
    <w:rsid w:val="003F0BA7"/>
    <w:rsid w:val="003F3FC5"/>
    <w:rsid w:val="0040758B"/>
    <w:rsid w:val="004164FB"/>
    <w:rsid w:val="0042025E"/>
    <w:rsid w:val="004658C7"/>
    <w:rsid w:val="00475084"/>
    <w:rsid w:val="00485C6D"/>
    <w:rsid w:val="004A3FC5"/>
    <w:rsid w:val="004B0DE5"/>
    <w:rsid w:val="004B27B5"/>
    <w:rsid w:val="004D0EA1"/>
    <w:rsid w:val="004D35A4"/>
    <w:rsid w:val="004E3550"/>
    <w:rsid w:val="004E72B6"/>
    <w:rsid w:val="0050034F"/>
    <w:rsid w:val="00502991"/>
    <w:rsid w:val="00502BE2"/>
    <w:rsid w:val="00506DAA"/>
    <w:rsid w:val="00513F9C"/>
    <w:rsid w:val="0052587F"/>
    <w:rsid w:val="0053041A"/>
    <w:rsid w:val="00566093"/>
    <w:rsid w:val="00571A84"/>
    <w:rsid w:val="00573699"/>
    <w:rsid w:val="00586ABE"/>
    <w:rsid w:val="005A1A5B"/>
    <w:rsid w:val="005B1A2C"/>
    <w:rsid w:val="005C7C86"/>
    <w:rsid w:val="005D6A65"/>
    <w:rsid w:val="005E1C1C"/>
    <w:rsid w:val="005E7417"/>
    <w:rsid w:val="005F4811"/>
    <w:rsid w:val="005F6037"/>
    <w:rsid w:val="00650A67"/>
    <w:rsid w:val="006531EB"/>
    <w:rsid w:val="00653913"/>
    <w:rsid w:val="00656E9C"/>
    <w:rsid w:val="006627EE"/>
    <w:rsid w:val="00667BA5"/>
    <w:rsid w:val="00674AD1"/>
    <w:rsid w:val="00683CD4"/>
    <w:rsid w:val="0069169A"/>
    <w:rsid w:val="00695248"/>
    <w:rsid w:val="006C2F0D"/>
    <w:rsid w:val="006E262F"/>
    <w:rsid w:val="006E485A"/>
    <w:rsid w:val="006E4EE4"/>
    <w:rsid w:val="00713C76"/>
    <w:rsid w:val="00733803"/>
    <w:rsid w:val="00774F35"/>
    <w:rsid w:val="0078187C"/>
    <w:rsid w:val="00790710"/>
    <w:rsid w:val="00796498"/>
    <w:rsid w:val="007A7213"/>
    <w:rsid w:val="007B2F26"/>
    <w:rsid w:val="007B30CD"/>
    <w:rsid w:val="007B3215"/>
    <w:rsid w:val="007C569E"/>
    <w:rsid w:val="007E2C22"/>
    <w:rsid w:val="007F013F"/>
    <w:rsid w:val="007F68D6"/>
    <w:rsid w:val="007F6A52"/>
    <w:rsid w:val="008172C0"/>
    <w:rsid w:val="00853F95"/>
    <w:rsid w:val="008677E1"/>
    <w:rsid w:val="008748BF"/>
    <w:rsid w:val="00881640"/>
    <w:rsid w:val="008947CE"/>
    <w:rsid w:val="008A65CA"/>
    <w:rsid w:val="008B2C0D"/>
    <w:rsid w:val="008F0270"/>
    <w:rsid w:val="008F0B65"/>
    <w:rsid w:val="008F3115"/>
    <w:rsid w:val="00902EA0"/>
    <w:rsid w:val="00911020"/>
    <w:rsid w:val="00915634"/>
    <w:rsid w:val="0092677C"/>
    <w:rsid w:val="00942A37"/>
    <w:rsid w:val="00943A22"/>
    <w:rsid w:val="00965884"/>
    <w:rsid w:val="009801E3"/>
    <w:rsid w:val="0099494C"/>
    <w:rsid w:val="009C2CF8"/>
    <w:rsid w:val="009D09E0"/>
    <w:rsid w:val="009D6511"/>
    <w:rsid w:val="009E60FC"/>
    <w:rsid w:val="009E743E"/>
    <w:rsid w:val="00A3317F"/>
    <w:rsid w:val="00A33EB9"/>
    <w:rsid w:val="00A52895"/>
    <w:rsid w:val="00A656FD"/>
    <w:rsid w:val="00A66EC1"/>
    <w:rsid w:val="00A67732"/>
    <w:rsid w:val="00A904F9"/>
    <w:rsid w:val="00A9747F"/>
    <w:rsid w:val="00AA787D"/>
    <w:rsid w:val="00AC2AB5"/>
    <w:rsid w:val="00AD0B30"/>
    <w:rsid w:val="00AE3E91"/>
    <w:rsid w:val="00B41F00"/>
    <w:rsid w:val="00B432AE"/>
    <w:rsid w:val="00B45CD0"/>
    <w:rsid w:val="00B53A7B"/>
    <w:rsid w:val="00B65982"/>
    <w:rsid w:val="00B6717C"/>
    <w:rsid w:val="00B700BD"/>
    <w:rsid w:val="00B836C9"/>
    <w:rsid w:val="00B862AB"/>
    <w:rsid w:val="00B90130"/>
    <w:rsid w:val="00B919C6"/>
    <w:rsid w:val="00BA786E"/>
    <w:rsid w:val="00BC5B38"/>
    <w:rsid w:val="00BD19E8"/>
    <w:rsid w:val="00C0045E"/>
    <w:rsid w:val="00C07303"/>
    <w:rsid w:val="00C25135"/>
    <w:rsid w:val="00C4026E"/>
    <w:rsid w:val="00C42F7A"/>
    <w:rsid w:val="00C534C3"/>
    <w:rsid w:val="00C84D3E"/>
    <w:rsid w:val="00C909F4"/>
    <w:rsid w:val="00C91ED3"/>
    <w:rsid w:val="00CA6C46"/>
    <w:rsid w:val="00CC25B7"/>
    <w:rsid w:val="00CD74E8"/>
    <w:rsid w:val="00CE68BB"/>
    <w:rsid w:val="00CF0DE3"/>
    <w:rsid w:val="00D12B41"/>
    <w:rsid w:val="00D14EA6"/>
    <w:rsid w:val="00D2602D"/>
    <w:rsid w:val="00D50264"/>
    <w:rsid w:val="00D54B3F"/>
    <w:rsid w:val="00D71FD6"/>
    <w:rsid w:val="00D95C5A"/>
    <w:rsid w:val="00DA328F"/>
    <w:rsid w:val="00DC6B73"/>
    <w:rsid w:val="00E34F43"/>
    <w:rsid w:val="00E44556"/>
    <w:rsid w:val="00E6236E"/>
    <w:rsid w:val="00E66840"/>
    <w:rsid w:val="00EA5E52"/>
    <w:rsid w:val="00EB3202"/>
    <w:rsid w:val="00ED2C41"/>
    <w:rsid w:val="00ED4207"/>
    <w:rsid w:val="00ED4882"/>
    <w:rsid w:val="00EE4DCB"/>
    <w:rsid w:val="00F019FC"/>
    <w:rsid w:val="00F0288C"/>
    <w:rsid w:val="00F219F2"/>
    <w:rsid w:val="00F244BB"/>
    <w:rsid w:val="00F5667A"/>
    <w:rsid w:val="00F60532"/>
    <w:rsid w:val="00F6679E"/>
    <w:rsid w:val="00F671F1"/>
    <w:rsid w:val="00F849BB"/>
    <w:rsid w:val="00FA1EA5"/>
    <w:rsid w:val="00FC2FAC"/>
    <w:rsid w:val="00FF5DE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681D0-F9C4-42BA-A5B6-B88DC051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51A"/>
    <w:pPr>
      <w:ind w:left="720"/>
      <w:contextualSpacing/>
    </w:pPr>
  </w:style>
  <w:style w:type="paragraph" w:styleId="FootnoteText">
    <w:name w:val="footnote text"/>
    <w:aliases w:val="single space,footnote text,FOOTNOTES,fn,ft,ADB,ADB Char,single space Char Char,footnote text Char Char Char Char Char,Footnote Text Char Char,Footnote Text Char Char Char Char,Footnote Text Char Char Char Char1,Footnote Text Char2,f Char"/>
    <w:basedOn w:val="Normal"/>
    <w:link w:val="FootnoteTextChar"/>
    <w:uiPriority w:val="99"/>
    <w:unhideWhenUsed/>
    <w:rsid w:val="0021451A"/>
    <w:pPr>
      <w:spacing w:after="0" w:line="240" w:lineRule="auto"/>
    </w:pPr>
    <w:rPr>
      <w:rFonts w:ascii="Calibri" w:eastAsia="Calibri" w:hAnsi="Calibri" w:cs="Times New Roman"/>
      <w:sz w:val="20"/>
      <w:szCs w:val="20"/>
      <w:lang w:val="en-IN"/>
    </w:rPr>
  </w:style>
  <w:style w:type="character" w:customStyle="1" w:styleId="FootnoteTextChar">
    <w:name w:val="Footnote Text Char"/>
    <w:aliases w:val="single space Char,footnote text Char,FOOTNOTES Char,fn Char,ft Char,ADB Char1,ADB Char Char,single space Char Char Char,footnote text Char Char Char Char Char Char,Footnote Text Char Char Char,Footnote Text Char Char Char Char Char"/>
    <w:basedOn w:val="DefaultParagraphFont"/>
    <w:link w:val="FootnoteText"/>
    <w:uiPriority w:val="99"/>
    <w:rsid w:val="0021451A"/>
    <w:rPr>
      <w:rFonts w:ascii="Calibri" w:eastAsia="Calibri" w:hAnsi="Calibri" w:cs="Times New Roman"/>
      <w:sz w:val="20"/>
      <w:szCs w:val="20"/>
      <w:lang w:val="en-IN"/>
    </w:rPr>
  </w:style>
  <w:style w:type="character" w:styleId="FootnoteReference">
    <w:name w:val="footnote reference"/>
    <w:aliases w:val="ftref,Footnote Reference1"/>
    <w:basedOn w:val="DefaultParagraphFont"/>
    <w:uiPriority w:val="99"/>
    <w:unhideWhenUsed/>
    <w:rsid w:val="0021451A"/>
    <w:rPr>
      <w:vertAlign w:val="superscript"/>
    </w:rPr>
  </w:style>
  <w:style w:type="character" w:styleId="Hyperlink">
    <w:name w:val="Hyperlink"/>
    <w:basedOn w:val="DefaultParagraphFont"/>
    <w:uiPriority w:val="99"/>
    <w:unhideWhenUsed/>
    <w:rsid w:val="00C4026E"/>
    <w:rPr>
      <w:color w:val="0000FF"/>
      <w:u w:val="single"/>
    </w:rPr>
  </w:style>
  <w:style w:type="paragraph" w:styleId="NormalWeb">
    <w:name w:val="Normal (Web)"/>
    <w:basedOn w:val="Normal"/>
    <w:uiPriority w:val="99"/>
    <w:unhideWhenUsed/>
    <w:rsid w:val="00C4026E"/>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TableText">
    <w:name w:val="TableText"/>
    <w:basedOn w:val="Normal"/>
    <w:qFormat/>
    <w:rsid w:val="00C4026E"/>
    <w:pPr>
      <w:spacing w:after="0" w:line="240" w:lineRule="auto"/>
    </w:pPr>
    <w:rPr>
      <w:rFonts w:ascii="Verdana" w:eastAsia="Times New Roman" w:hAnsi="Verdana" w:cs="Times New Roman"/>
      <w:color w:val="0D0D0D"/>
      <w:sz w:val="16"/>
      <w:szCs w:val="24"/>
    </w:rPr>
  </w:style>
  <w:style w:type="table" w:styleId="TableWeb1">
    <w:name w:val="Table Web 1"/>
    <w:basedOn w:val="TableNormal"/>
    <w:rsid w:val="00C4026E"/>
    <w:pPr>
      <w:keepNext/>
      <w:spacing w:after="120" w:line="240" w:lineRule="auto"/>
    </w:pPr>
    <w:rPr>
      <w:rFonts w:ascii="Verdana" w:eastAsia="Times New Roman" w:hAnsi="Verdana" w:cs="Times New Roman"/>
      <w:color w:val="000000"/>
      <w:sz w:val="16"/>
      <w:szCs w:val="20"/>
      <w:lang w:val="en-GB" w:eastAsia="en-GB"/>
    </w:rPr>
    <w:tblPr>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43" w:type="dxa"/>
        <w:left w:w="115" w:type="dxa"/>
        <w:bottom w:w="43" w:type="dxa"/>
        <w:right w:w="115" w:type="dxa"/>
      </w:tblCellMar>
    </w:tblPr>
    <w:trPr>
      <w:cantSplit/>
      <w:jc w:val="center"/>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Row">
    <w:name w:val="TableHeadRow"/>
    <w:basedOn w:val="TableText"/>
    <w:qFormat/>
    <w:rsid w:val="00C4026E"/>
  </w:style>
  <w:style w:type="character" w:styleId="CommentReference">
    <w:name w:val="annotation reference"/>
    <w:basedOn w:val="DefaultParagraphFont"/>
    <w:uiPriority w:val="99"/>
    <w:semiHidden/>
    <w:unhideWhenUsed/>
    <w:rsid w:val="00C4026E"/>
    <w:rPr>
      <w:sz w:val="16"/>
      <w:szCs w:val="16"/>
    </w:rPr>
  </w:style>
  <w:style w:type="paragraph" w:styleId="CommentText">
    <w:name w:val="annotation text"/>
    <w:basedOn w:val="Normal"/>
    <w:link w:val="CommentTextChar"/>
    <w:uiPriority w:val="99"/>
    <w:semiHidden/>
    <w:unhideWhenUsed/>
    <w:rsid w:val="00C4026E"/>
    <w:pPr>
      <w:spacing w:line="240" w:lineRule="auto"/>
    </w:pPr>
    <w:rPr>
      <w:sz w:val="20"/>
      <w:szCs w:val="20"/>
    </w:rPr>
  </w:style>
  <w:style w:type="character" w:customStyle="1" w:styleId="CommentTextChar">
    <w:name w:val="Comment Text Char"/>
    <w:basedOn w:val="DefaultParagraphFont"/>
    <w:link w:val="CommentText"/>
    <w:uiPriority w:val="99"/>
    <w:semiHidden/>
    <w:rsid w:val="00C4026E"/>
    <w:rPr>
      <w:sz w:val="20"/>
      <w:szCs w:val="20"/>
    </w:rPr>
  </w:style>
  <w:style w:type="table" w:styleId="TableGrid">
    <w:name w:val="Table Grid"/>
    <w:basedOn w:val="TableNormal"/>
    <w:uiPriority w:val="59"/>
    <w:rsid w:val="00C4026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6E"/>
    <w:rPr>
      <w:rFonts w:ascii="Tahoma" w:hAnsi="Tahoma" w:cs="Tahoma"/>
      <w:sz w:val="16"/>
      <w:szCs w:val="16"/>
    </w:rPr>
  </w:style>
  <w:style w:type="character" w:customStyle="1" w:styleId="ListParagraphChar">
    <w:name w:val="List Paragraph Char"/>
    <w:link w:val="ListParagraph"/>
    <w:uiPriority w:val="34"/>
    <w:locked/>
    <w:rsid w:val="002A2A6D"/>
  </w:style>
  <w:style w:type="paragraph" w:customStyle="1" w:styleId="Default">
    <w:name w:val="Default"/>
    <w:rsid w:val="00B700BD"/>
    <w:pPr>
      <w:autoSpaceDE w:val="0"/>
      <w:autoSpaceDN w:val="0"/>
      <w:adjustRightInd w:val="0"/>
      <w:spacing w:after="0" w:line="240" w:lineRule="auto"/>
    </w:pPr>
    <w:rPr>
      <w:rFonts w:ascii="Calibri" w:hAnsi="Calibri" w:cs="Calibri"/>
      <w:color w:val="000000"/>
      <w:sz w:val="24"/>
      <w:szCs w:val="24"/>
      <w:lang w:bidi="hi-IN"/>
    </w:rPr>
  </w:style>
  <w:style w:type="paragraph" w:styleId="NoSpacing">
    <w:name w:val="No Spacing"/>
    <w:uiPriority w:val="1"/>
    <w:qFormat/>
    <w:rsid w:val="00B700BD"/>
    <w:pPr>
      <w:spacing w:after="0" w:line="240" w:lineRule="auto"/>
    </w:pPr>
  </w:style>
  <w:style w:type="character" w:customStyle="1" w:styleId="apple-converted-space">
    <w:name w:val="apple-converted-space"/>
    <w:basedOn w:val="DefaultParagraphFont"/>
    <w:rsid w:val="00B700BD"/>
  </w:style>
  <w:style w:type="paragraph" w:customStyle="1" w:styleId="CDIlistbulleted1">
    <w:name w:val="CDI list bulleted 1"/>
    <w:basedOn w:val="Normal"/>
    <w:qFormat/>
    <w:rsid w:val="00B700BD"/>
    <w:pPr>
      <w:spacing w:after="0" w:line="260" w:lineRule="exact"/>
    </w:pPr>
    <w:rPr>
      <w:rFonts w:ascii="News Gothic" w:eastAsia="Times New Roman" w:hAnsi="News Gothic" w:cs="Times New Roman"/>
      <w:sz w:val="19"/>
      <w:szCs w:val="20"/>
    </w:rPr>
  </w:style>
  <w:style w:type="paragraph" w:styleId="Header">
    <w:name w:val="header"/>
    <w:basedOn w:val="Normal"/>
    <w:link w:val="HeaderChar"/>
    <w:uiPriority w:val="99"/>
    <w:unhideWhenUsed/>
    <w:rsid w:val="00F6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32"/>
  </w:style>
  <w:style w:type="paragraph" w:styleId="Footer">
    <w:name w:val="footer"/>
    <w:basedOn w:val="Normal"/>
    <w:link w:val="FooterChar"/>
    <w:uiPriority w:val="99"/>
    <w:unhideWhenUsed/>
    <w:rsid w:val="00F60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9057">
      <w:bodyDiv w:val="1"/>
      <w:marLeft w:val="0"/>
      <w:marRight w:val="0"/>
      <w:marTop w:val="0"/>
      <w:marBottom w:val="0"/>
      <w:divBdr>
        <w:top w:val="none" w:sz="0" w:space="0" w:color="auto"/>
        <w:left w:val="none" w:sz="0" w:space="0" w:color="auto"/>
        <w:bottom w:val="none" w:sz="0" w:space="0" w:color="auto"/>
        <w:right w:val="none" w:sz="0" w:space="0" w:color="auto"/>
      </w:divBdr>
    </w:div>
    <w:div w:id="16573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2015-07-16T11:00:00+00:00</UNDPPublishedDate>
    <UNDPCountryTaxHTField0 xmlns="1ed4137b-41b2-488b-8250-6d369ec27664">
      <Terms xmlns="http://schemas.microsoft.com/office/infopath/2007/PartnerControls"/>
    </UNDPCountryTaxHTField0>
    <UndpOUCode xmlns="1ed4137b-41b2-488b-8250-6d369ec27664">IND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1459</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00049804</UndpProjectNo>
    <UndpDocStatus xmlns="1ed4137b-41b2-488b-8250-6d369ec27664">Final</UndpDocStatus>
    <Outcome1 xmlns="f1161f5b-24a3-4c2d-bc81-44cb9325e8ee">00061073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_dlc_DocId xmlns="f1161f5b-24a3-4c2d-bc81-44cb9325e8ee">ATLASPDC-4-34440</_dlc_DocId>
    <_dlc_DocIdUrl xmlns="f1161f5b-24a3-4c2d-bc81-44cb9325e8ee">
      <Url>https://info.undp.org/docs/pdc/_layouts/DocIdRedir.aspx?ID=ATLASPDC-4-34440</Url>
      <Description>ATLASPDC-4-34440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6793553C-006E-405E-AB31-215ACC60F3D9}"/>
</file>

<file path=customXml/itemProps2.xml><?xml version="1.0" encoding="utf-8"?>
<ds:datastoreItem xmlns:ds="http://schemas.openxmlformats.org/officeDocument/2006/customXml" ds:itemID="{5EF166C2-CD06-4E92-AEA1-A6E8763130EB}"/>
</file>

<file path=customXml/itemProps3.xml><?xml version="1.0" encoding="utf-8"?>
<ds:datastoreItem xmlns:ds="http://schemas.openxmlformats.org/officeDocument/2006/customXml" ds:itemID="{2CA53DF6-B410-4698-B8AD-BB8C27872B92}"/>
</file>

<file path=customXml/itemProps4.xml><?xml version="1.0" encoding="utf-8"?>
<ds:datastoreItem xmlns:ds="http://schemas.openxmlformats.org/officeDocument/2006/customXml" ds:itemID="{A975BF91-CC49-433D-94DC-7A3333878840}"/>
</file>

<file path=customXml/itemProps5.xml><?xml version="1.0" encoding="utf-8"?>
<ds:datastoreItem xmlns:ds="http://schemas.openxmlformats.org/officeDocument/2006/customXml" ds:itemID="{0FC904E1-3BF5-4F2E-8CAD-F88E79F7D825}"/>
</file>

<file path=customXml/itemProps6.xml><?xml version="1.0" encoding="utf-8"?>
<ds:datastoreItem xmlns:ds="http://schemas.openxmlformats.org/officeDocument/2006/customXml" ds:itemID="{C705E2CE-36ED-426B-827A-103860AC89B3}"/>
</file>

<file path=docProps/app.xml><?xml version="1.0" encoding="utf-8"?>
<Properties xmlns="http://schemas.openxmlformats.org/officeDocument/2006/extended-properties" xmlns:vt="http://schemas.openxmlformats.org/officeDocument/2006/docPropsVTypes">
  <Template>Normal</Template>
  <TotalTime>1</TotalTime>
  <Pages>1</Pages>
  <Words>12170</Words>
  <Characters>69369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 Final</dc:title>
  <dc:subject/>
  <dc:creator>HP430</dc:creator>
  <cp:lastModifiedBy>Ana Klincic Andrews</cp:lastModifiedBy>
  <cp:revision>3</cp:revision>
  <cp:lastPrinted>2014-10-10T06:01:00Z</cp:lastPrinted>
  <dcterms:created xsi:type="dcterms:W3CDTF">2014-10-10T06:07:00Z</dcterms:created>
  <dcterms:modified xsi:type="dcterms:W3CDTF">2014-10-10T06:07:00Z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1459;#IND|3e01b663-4247-419f-9a80-4da9dd3e157a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8001a3ad-7cc3-424f-a946-30dc11a07952</vt:lpwstr>
  </property>
  <property fmtid="{D5CDD505-2E9C-101B-9397-08002B2CF9AE}" pid="18" name="URL">
    <vt:lpwstr/>
  </property>
  <property fmtid="{D5CDD505-2E9C-101B-9397-08002B2CF9AE}" pid="19" name="DocumentSetDescription">
    <vt:lpwstr/>
  </property>
</Properties>
</file>